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F7" w:rsidRPr="00E40853" w:rsidRDefault="002E6110" w:rsidP="006D4463">
      <w:pPr>
        <w:spacing w:after="0" w:line="240" w:lineRule="auto"/>
        <w:jc w:val="center"/>
        <w:rPr>
          <w:rFonts w:ascii="Times New Roman" w:hAnsi="Times New Roman"/>
          <w:b/>
          <w:sz w:val="24"/>
          <w:szCs w:val="24"/>
        </w:rPr>
      </w:pPr>
      <w:bookmarkStart w:id="0" w:name="_GoBack"/>
      <w:bookmarkEnd w:id="0"/>
      <w:r w:rsidRPr="00E40853">
        <w:rPr>
          <w:rFonts w:ascii="Times New Roman" w:hAnsi="Times New Roman"/>
          <w:b/>
          <w:sz w:val="24"/>
          <w:szCs w:val="24"/>
        </w:rPr>
        <w:t xml:space="preserve">Model Consent </w:t>
      </w:r>
      <w:r w:rsidR="006932A1" w:rsidRPr="00E40853">
        <w:rPr>
          <w:rFonts w:ascii="Times New Roman" w:hAnsi="Times New Roman"/>
          <w:b/>
          <w:sz w:val="24"/>
          <w:szCs w:val="24"/>
        </w:rPr>
        <w:t xml:space="preserve">Content </w:t>
      </w:r>
      <w:r w:rsidR="00F716A0">
        <w:rPr>
          <w:rFonts w:ascii="Times New Roman" w:hAnsi="Times New Roman"/>
          <w:b/>
          <w:sz w:val="24"/>
          <w:szCs w:val="24"/>
        </w:rPr>
        <w:t xml:space="preserve">for </w:t>
      </w:r>
      <w:r w:rsidRPr="00E40853">
        <w:rPr>
          <w:rFonts w:ascii="Times New Roman" w:hAnsi="Times New Roman"/>
          <w:b/>
          <w:sz w:val="24"/>
          <w:szCs w:val="24"/>
        </w:rPr>
        <w:t>Genome</w:t>
      </w:r>
      <w:r w:rsidR="00580DF7" w:rsidRPr="00E40853">
        <w:rPr>
          <w:rFonts w:ascii="Times New Roman" w:hAnsi="Times New Roman"/>
          <w:b/>
          <w:sz w:val="24"/>
          <w:szCs w:val="24"/>
        </w:rPr>
        <w:t xml:space="preserve">, </w:t>
      </w:r>
      <w:r w:rsidR="009A5679" w:rsidRPr="00E40853">
        <w:rPr>
          <w:rFonts w:ascii="Times New Roman" w:hAnsi="Times New Roman"/>
          <w:b/>
          <w:sz w:val="24"/>
          <w:szCs w:val="24"/>
        </w:rPr>
        <w:t>Exome</w:t>
      </w:r>
      <w:r w:rsidR="00580DF7" w:rsidRPr="00E40853">
        <w:rPr>
          <w:rFonts w:ascii="Times New Roman" w:hAnsi="Times New Roman"/>
          <w:b/>
          <w:sz w:val="24"/>
          <w:szCs w:val="24"/>
        </w:rPr>
        <w:t xml:space="preserve"> </w:t>
      </w:r>
    </w:p>
    <w:p w:rsidR="006C63DA" w:rsidRPr="00E40853" w:rsidRDefault="00AF5DEE" w:rsidP="006D4463">
      <w:pPr>
        <w:spacing w:after="0" w:line="240" w:lineRule="auto"/>
        <w:jc w:val="center"/>
        <w:rPr>
          <w:rFonts w:ascii="Times New Roman" w:hAnsi="Times New Roman"/>
          <w:b/>
          <w:sz w:val="24"/>
          <w:szCs w:val="24"/>
        </w:rPr>
      </w:pPr>
      <w:r w:rsidRPr="00E40853">
        <w:rPr>
          <w:rFonts w:ascii="Times New Roman" w:hAnsi="Times New Roman"/>
          <w:b/>
          <w:sz w:val="24"/>
          <w:szCs w:val="24"/>
        </w:rPr>
        <w:t>a</w:t>
      </w:r>
      <w:r w:rsidR="003161D2" w:rsidRPr="00E40853">
        <w:rPr>
          <w:rFonts w:ascii="Times New Roman" w:hAnsi="Times New Roman"/>
          <w:b/>
          <w:sz w:val="24"/>
          <w:szCs w:val="24"/>
        </w:rPr>
        <w:t xml:space="preserve">nd </w:t>
      </w:r>
      <w:r w:rsidR="007B5B0E" w:rsidRPr="00E40853">
        <w:rPr>
          <w:rFonts w:ascii="Times New Roman" w:hAnsi="Times New Roman"/>
          <w:b/>
          <w:sz w:val="24"/>
          <w:szCs w:val="24"/>
        </w:rPr>
        <w:t>O</w:t>
      </w:r>
      <w:r w:rsidR="00580DF7" w:rsidRPr="00E40853">
        <w:rPr>
          <w:rFonts w:ascii="Times New Roman" w:hAnsi="Times New Roman"/>
          <w:b/>
          <w:sz w:val="24"/>
          <w:szCs w:val="24"/>
        </w:rPr>
        <w:t xml:space="preserve">ther Genomic-Related </w:t>
      </w:r>
      <w:r w:rsidR="007B5B0E" w:rsidRPr="00E40853">
        <w:rPr>
          <w:rFonts w:ascii="Times New Roman" w:hAnsi="Times New Roman"/>
          <w:b/>
          <w:sz w:val="24"/>
          <w:szCs w:val="24"/>
        </w:rPr>
        <w:t>Analysis</w:t>
      </w:r>
    </w:p>
    <w:p w:rsidR="00F44B22" w:rsidRPr="00E40853" w:rsidRDefault="00F44B22" w:rsidP="006D4463">
      <w:pPr>
        <w:spacing w:after="0" w:line="240" w:lineRule="auto"/>
        <w:jc w:val="center"/>
        <w:rPr>
          <w:rFonts w:ascii="Times New Roman" w:hAnsi="Times New Roman"/>
          <w:b/>
          <w:sz w:val="24"/>
          <w:szCs w:val="24"/>
        </w:rPr>
      </w:pPr>
      <w:r w:rsidRPr="00E40853">
        <w:rPr>
          <w:rFonts w:ascii="Times New Roman" w:hAnsi="Times New Roman"/>
          <w:b/>
          <w:sz w:val="24"/>
          <w:szCs w:val="24"/>
        </w:rPr>
        <w:t>(v.</w:t>
      </w:r>
      <w:r w:rsidR="00F716A0">
        <w:rPr>
          <w:rFonts w:ascii="Times New Roman" w:hAnsi="Times New Roman"/>
          <w:b/>
          <w:sz w:val="24"/>
          <w:szCs w:val="24"/>
        </w:rPr>
        <w:t>4-</w:t>
      </w:r>
      <w:r w:rsidR="00D140CD">
        <w:rPr>
          <w:rFonts w:ascii="Times New Roman" w:hAnsi="Times New Roman"/>
          <w:b/>
          <w:sz w:val="24"/>
          <w:szCs w:val="24"/>
        </w:rPr>
        <w:t>14</w:t>
      </w:r>
      <w:r w:rsidR="00F716A0">
        <w:rPr>
          <w:rFonts w:ascii="Times New Roman" w:hAnsi="Times New Roman"/>
          <w:b/>
          <w:sz w:val="24"/>
          <w:szCs w:val="24"/>
        </w:rPr>
        <w:t>-2015</w:t>
      </w:r>
      <w:r w:rsidRPr="00E40853">
        <w:rPr>
          <w:rFonts w:ascii="Times New Roman" w:hAnsi="Times New Roman"/>
          <w:b/>
          <w:sz w:val="24"/>
          <w:szCs w:val="24"/>
        </w:rPr>
        <w:t>)</w:t>
      </w:r>
    </w:p>
    <w:p w:rsidR="002E6110" w:rsidRPr="00E40853" w:rsidRDefault="002E6110" w:rsidP="006D4463">
      <w:pPr>
        <w:spacing w:after="0" w:line="240" w:lineRule="auto"/>
        <w:rPr>
          <w:rFonts w:ascii="Times New Roman" w:hAnsi="Times New Roman"/>
          <w:sz w:val="24"/>
          <w:szCs w:val="24"/>
        </w:rPr>
      </w:pPr>
    </w:p>
    <w:p w:rsidR="00BC63FC" w:rsidRPr="00E40853" w:rsidRDefault="00BC63FC" w:rsidP="006D4463">
      <w:pPr>
        <w:spacing w:after="0" w:line="240" w:lineRule="auto"/>
        <w:rPr>
          <w:rFonts w:ascii="Times New Roman" w:hAnsi="Times New Roman"/>
          <w:b/>
          <w:sz w:val="24"/>
          <w:szCs w:val="24"/>
        </w:rPr>
      </w:pPr>
      <w:r w:rsidRPr="00E40853">
        <w:rPr>
          <w:rFonts w:ascii="Times New Roman" w:hAnsi="Times New Roman"/>
          <w:b/>
          <w:sz w:val="24"/>
          <w:szCs w:val="24"/>
        </w:rPr>
        <w:t>Background</w:t>
      </w:r>
    </w:p>
    <w:p w:rsidR="00621837" w:rsidRDefault="00D4268B" w:rsidP="006D4463">
      <w:pPr>
        <w:spacing w:after="0" w:line="240" w:lineRule="auto"/>
        <w:ind w:firstLine="360"/>
        <w:rPr>
          <w:rFonts w:ascii="Times New Roman" w:hAnsi="Times New Roman"/>
          <w:sz w:val="24"/>
          <w:szCs w:val="24"/>
        </w:rPr>
      </w:pPr>
      <w:r w:rsidRPr="00E40853">
        <w:rPr>
          <w:rFonts w:ascii="Times New Roman" w:hAnsi="Times New Roman"/>
          <w:sz w:val="24"/>
          <w:szCs w:val="24"/>
        </w:rPr>
        <w:t xml:space="preserve">This resource is intended to provide guidance to investigators as they develop </w:t>
      </w:r>
      <w:r>
        <w:rPr>
          <w:rFonts w:ascii="Times New Roman" w:hAnsi="Times New Roman"/>
          <w:sz w:val="24"/>
          <w:szCs w:val="24"/>
        </w:rPr>
        <w:t xml:space="preserve">protocol and </w:t>
      </w:r>
      <w:r w:rsidRPr="00E40853">
        <w:rPr>
          <w:rFonts w:ascii="Times New Roman" w:hAnsi="Times New Roman"/>
          <w:sz w:val="24"/>
          <w:szCs w:val="24"/>
        </w:rPr>
        <w:t xml:space="preserve">consent documents for research projects integrating genomic-related </w:t>
      </w:r>
      <w:r>
        <w:rPr>
          <w:rFonts w:ascii="Times New Roman" w:hAnsi="Times New Roman"/>
          <w:sz w:val="24"/>
          <w:szCs w:val="24"/>
        </w:rPr>
        <w:t>research</w:t>
      </w:r>
      <w:r w:rsidR="00415B59">
        <w:rPr>
          <w:rFonts w:ascii="Times New Roman" w:hAnsi="Times New Roman"/>
          <w:sz w:val="24"/>
          <w:szCs w:val="24"/>
        </w:rPr>
        <w:t xml:space="preserve"> objectives</w:t>
      </w:r>
      <w:r>
        <w:rPr>
          <w:rFonts w:ascii="Times New Roman" w:hAnsi="Times New Roman"/>
          <w:sz w:val="24"/>
          <w:szCs w:val="24"/>
        </w:rPr>
        <w:t>. Investigators who</w:t>
      </w:r>
      <w:r w:rsidR="004C5F08" w:rsidRPr="00E40853">
        <w:rPr>
          <w:rFonts w:ascii="Times New Roman" w:hAnsi="Times New Roman"/>
          <w:sz w:val="24"/>
          <w:szCs w:val="24"/>
        </w:rPr>
        <w:t xml:space="preserve"> in</w:t>
      </w:r>
      <w:r>
        <w:rPr>
          <w:rFonts w:ascii="Times New Roman" w:hAnsi="Times New Roman"/>
          <w:sz w:val="24"/>
          <w:szCs w:val="24"/>
        </w:rPr>
        <w:t xml:space="preserve">clude </w:t>
      </w:r>
      <w:r w:rsidR="004C5F08" w:rsidRPr="00E40853">
        <w:rPr>
          <w:rFonts w:ascii="Times New Roman" w:hAnsi="Times New Roman"/>
          <w:sz w:val="24"/>
          <w:szCs w:val="24"/>
        </w:rPr>
        <w:t>genome</w:t>
      </w:r>
      <w:r w:rsidR="00015CB0" w:rsidRPr="00E40853">
        <w:rPr>
          <w:rFonts w:ascii="Times New Roman" w:hAnsi="Times New Roman"/>
          <w:sz w:val="24"/>
          <w:szCs w:val="24"/>
        </w:rPr>
        <w:t>,</w:t>
      </w:r>
      <w:r w:rsidR="00080923" w:rsidRPr="00E40853">
        <w:rPr>
          <w:rFonts w:ascii="Times New Roman" w:hAnsi="Times New Roman"/>
          <w:sz w:val="24"/>
          <w:szCs w:val="24"/>
        </w:rPr>
        <w:t xml:space="preserve"> </w:t>
      </w:r>
      <w:r w:rsidR="004C5F08" w:rsidRPr="00E40853">
        <w:rPr>
          <w:rFonts w:ascii="Times New Roman" w:hAnsi="Times New Roman"/>
          <w:sz w:val="24"/>
          <w:szCs w:val="24"/>
        </w:rPr>
        <w:t>exome</w:t>
      </w:r>
      <w:r w:rsidR="00F716A0">
        <w:rPr>
          <w:rFonts w:ascii="Times New Roman" w:hAnsi="Times New Roman"/>
          <w:sz w:val="24"/>
          <w:szCs w:val="24"/>
        </w:rPr>
        <w:t xml:space="preserve"> or other</w:t>
      </w:r>
      <w:r w:rsidR="00D55FB8" w:rsidRPr="00E40853">
        <w:rPr>
          <w:rFonts w:ascii="Times New Roman" w:hAnsi="Times New Roman"/>
          <w:sz w:val="24"/>
          <w:szCs w:val="24"/>
        </w:rPr>
        <w:t xml:space="preserve"> </w:t>
      </w:r>
      <w:r w:rsidR="00015CB0" w:rsidRPr="00E40853">
        <w:rPr>
          <w:rFonts w:ascii="Times New Roman" w:hAnsi="Times New Roman"/>
          <w:sz w:val="24"/>
          <w:szCs w:val="24"/>
        </w:rPr>
        <w:t>genomic-related</w:t>
      </w:r>
      <w:r w:rsidR="00D55FB8" w:rsidRPr="00E40853">
        <w:rPr>
          <w:rFonts w:ascii="Times New Roman" w:hAnsi="Times New Roman"/>
          <w:sz w:val="24"/>
          <w:szCs w:val="24"/>
        </w:rPr>
        <w:t xml:space="preserve"> </w:t>
      </w:r>
      <w:r>
        <w:rPr>
          <w:rFonts w:ascii="Times New Roman" w:hAnsi="Times New Roman"/>
          <w:sz w:val="24"/>
          <w:szCs w:val="24"/>
        </w:rPr>
        <w:t>research in their protocol must address the following</w:t>
      </w:r>
      <w:r w:rsidR="00CA3138">
        <w:rPr>
          <w:rFonts w:ascii="Times New Roman" w:hAnsi="Times New Roman"/>
          <w:sz w:val="24"/>
          <w:szCs w:val="24"/>
        </w:rPr>
        <w:t xml:space="preserve"> issues as they develop </w:t>
      </w:r>
      <w:r>
        <w:rPr>
          <w:rFonts w:ascii="Times New Roman" w:hAnsi="Times New Roman"/>
          <w:sz w:val="24"/>
          <w:szCs w:val="24"/>
        </w:rPr>
        <w:t xml:space="preserve">the </w:t>
      </w:r>
      <w:r w:rsidR="00F716A0">
        <w:rPr>
          <w:rFonts w:ascii="Times New Roman" w:hAnsi="Times New Roman"/>
          <w:sz w:val="24"/>
          <w:szCs w:val="24"/>
        </w:rPr>
        <w:t xml:space="preserve">protocol and </w:t>
      </w:r>
      <w:r>
        <w:rPr>
          <w:rFonts w:ascii="Times New Roman" w:hAnsi="Times New Roman"/>
          <w:sz w:val="24"/>
          <w:szCs w:val="24"/>
        </w:rPr>
        <w:t xml:space="preserve">study </w:t>
      </w:r>
      <w:r w:rsidR="00A40C67" w:rsidRPr="00E40853">
        <w:rPr>
          <w:rFonts w:ascii="Times New Roman" w:hAnsi="Times New Roman"/>
          <w:sz w:val="24"/>
          <w:szCs w:val="24"/>
        </w:rPr>
        <w:t>consent</w:t>
      </w:r>
      <w:r>
        <w:rPr>
          <w:rFonts w:ascii="Times New Roman" w:hAnsi="Times New Roman"/>
          <w:sz w:val="24"/>
          <w:szCs w:val="24"/>
        </w:rPr>
        <w:t xml:space="preserve"> document</w:t>
      </w:r>
      <w:r w:rsidR="00415B59">
        <w:rPr>
          <w:rFonts w:ascii="Times New Roman" w:hAnsi="Times New Roman"/>
          <w:sz w:val="24"/>
          <w:szCs w:val="24"/>
        </w:rPr>
        <w:t>:</w:t>
      </w:r>
      <w:r>
        <w:rPr>
          <w:rFonts w:ascii="Times New Roman" w:hAnsi="Times New Roman"/>
          <w:sz w:val="24"/>
          <w:szCs w:val="24"/>
        </w:rPr>
        <w:t xml:space="preserve"> </w:t>
      </w:r>
      <w:r w:rsidR="00621837" w:rsidRPr="00E40853">
        <w:rPr>
          <w:rFonts w:ascii="Times New Roman" w:hAnsi="Times New Roman"/>
          <w:sz w:val="24"/>
          <w:szCs w:val="24"/>
        </w:rPr>
        <w:t xml:space="preserve">.  </w:t>
      </w:r>
    </w:p>
    <w:p w:rsidR="005E2191" w:rsidRPr="00E17330" w:rsidRDefault="00E17330" w:rsidP="007D25FD">
      <w:pPr>
        <w:numPr>
          <w:ilvl w:val="0"/>
          <w:numId w:val="17"/>
        </w:numPr>
        <w:spacing w:after="0" w:line="240" w:lineRule="auto"/>
        <w:rPr>
          <w:rFonts w:ascii="Times New Roman" w:eastAsia="Times New Roman" w:hAnsi="Times New Roman"/>
          <w:sz w:val="24"/>
          <w:szCs w:val="24"/>
        </w:rPr>
      </w:pPr>
      <w:r w:rsidRPr="00E17330">
        <w:rPr>
          <w:rFonts w:ascii="Times New Roman" w:eastAsia="Times New Roman" w:hAnsi="Times New Roman"/>
          <w:sz w:val="24"/>
          <w:szCs w:val="24"/>
        </w:rPr>
        <w:t>Biospecimens, genetic/genomic data, and phenotyping information can be</w:t>
      </w:r>
      <w:r w:rsidR="005E2191" w:rsidRPr="00E17330">
        <w:rPr>
          <w:rFonts w:ascii="Times New Roman" w:eastAsia="Times New Roman" w:hAnsi="Times New Roman"/>
          <w:sz w:val="24"/>
          <w:szCs w:val="24"/>
        </w:rPr>
        <w:t xml:space="preserve"> stored and used indefinitely</w:t>
      </w:r>
      <w:r w:rsidR="00BB786B">
        <w:rPr>
          <w:rFonts w:ascii="Times New Roman" w:eastAsia="Times New Roman" w:hAnsi="Times New Roman"/>
          <w:sz w:val="24"/>
          <w:szCs w:val="24"/>
        </w:rPr>
        <w:t xml:space="preserve"> for broad secondary research aims unrelated to the original study</w:t>
      </w:r>
      <w:r w:rsidR="005E2191" w:rsidRPr="00E17330">
        <w:rPr>
          <w:rFonts w:ascii="Times New Roman" w:eastAsia="Times New Roman" w:hAnsi="Times New Roman"/>
          <w:sz w:val="24"/>
          <w:szCs w:val="24"/>
        </w:rPr>
        <w:t>.</w:t>
      </w:r>
    </w:p>
    <w:p w:rsidR="005E2191" w:rsidRPr="007D25FD" w:rsidRDefault="000C5725" w:rsidP="007D25FD">
      <w:pPr>
        <w:numPr>
          <w:ilvl w:val="0"/>
          <w:numId w:val="1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Genomic analyses can</w:t>
      </w:r>
      <w:r w:rsidR="007D25FD" w:rsidRPr="007D25FD">
        <w:rPr>
          <w:rFonts w:ascii="Times New Roman" w:eastAsia="Times New Roman" w:hAnsi="Times New Roman"/>
          <w:sz w:val="24"/>
          <w:szCs w:val="24"/>
        </w:rPr>
        <w:t xml:space="preserve"> reveal results of analytic and clinical validity and clinical utility that are not related to the test indication or research aim</w:t>
      </w:r>
      <w:r>
        <w:rPr>
          <w:rFonts w:ascii="Times New Roman" w:eastAsia="Times New Roman" w:hAnsi="Times New Roman"/>
          <w:sz w:val="24"/>
          <w:szCs w:val="24"/>
        </w:rPr>
        <w:t>(s)</w:t>
      </w:r>
      <w:r w:rsidR="007D25FD" w:rsidRPr="007D25FD">
        <w:rPr>
          <w:rFonts w:ascii="Times New Roman" w:eastAsia="Times New Roman" w:hAnsi="Times New Roman"/>
          <w:sz w:val="24"/>
          <w:szCs w:val="24"/>
        </w:rPr>
        <w:t>.</w:t>
      </w:r>
    </w:p>
    <w:p w:rsidR="005E2191" w:rsidRPr="00E17330" w:rsidRDefault="00E17330" w:rsidP="007D25FD">
      <w:pPr>
        <w:numPr>
          <w:ilvl w:val="0"/>
          <w:numId w:val="17"/>
        </w:numPr>
        <w:spacing w:after="0" w:line="240" w:lineRule="auto"/>
        <w:rPr>
          <w:rFonts w:ascii="Times New Roman" w:eastAsia="Times New Roman" w:hAnsi="Times New Roman"/>
          <w:sz w:val="24"/>
          <w:szCs w:val="24"/>
        </w:rPr>
      </w:pPr>
      <w:r w:rsidRPr="00E17330">
        <w:rPr>
          <w:rFonts w:ascii="Times New Roman" w:eastAsia="Times New Roman" w:hAnsi="Times New Roman"/>
          <w:sz w:val="24"/>
          <w:szCs w:val="24"/>
        </w:rPr>
        <w:t>Data can be</w:t>
      </w:r>
      <w:r w:rsidR="005E2191" w:rsidRPr="00E17330">
        <w:rPr>
          <w:rFonts w:ascii="Times New Roman" w:eastAsia="Times New Roman" w:hAnsi="Times New Roman"/>
          <w:sz w:val="24"/>
          <w:szCs w:val="24"/>
        </w:rPr>
        <w:t xml:space="preserve"> reinterpreted and change in </w:t>
      </w:r>
      <w:r w:rsidR="000C5725">
        <w:rPr>
          <w:rFonts w:ascii="Times New Roman" w:eastAsia="Times New Roman" w:hAnsi="Times New Roman"/>
          <w:sz w:val="24"/>
          <w:szCs w:val="24"/>
        </w:rPr>
        <w:t>clinical significance</w:t>
      </w:r>
      <w:r w:rsidR="005E2191" w:rsidRPr="00E17330">
        <w:rPr>
          <w:rFonts w:ascii="Times New Roman" w:eastAsia="Times New Roman" w:hAnsi="Times New Roman"/>
          <w:sz w:val="24"/>
          <w:szCs w:val="24"/>
        </w:rPr>
        <w:t xml:space="preserve"> over time.</w:t>
      </w:r>
    </w:p>
    <w:p w:rsidR="005E2191" w:rsidRPr="00E17330" w:rsidRDefault="000C5725" w:rsidP="007D25FD">
      <w:pPr>
        <w:numPr>
          <w:ilvl w:val="0"/>
          <w:numId w:val="1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P</w:t>
      </w:r>
      <w:r w:rsidR="00E17330" w:rsidRPr="00E17330">
        <w:rPr>
          <w:rFonts w:ascii="Times New Roman" w:eastAsia="Times New Roman" w:hAnsi="Times New Roman"/>
          <w:sz w:val="24"/>
          <w:szCs w:val="24"/>
        </w:rPr>
        <w:t xml:space="preserve">rivacy concerns </w:t>
      </w:r>
      <w:r>
        <w:rPr>
          <w:rFonts w:ascii="Times New Roman" w:eastAsia="Times New Roman" w:hAnsi="Times New Roman"/>
          <w:sz w:val="24"/>
          <w:szCs w:val="24"/>
        </w:rPr>
        <w:t xml:space="preserve">can arise </w:t>
      </w:r>
      <w:r w:rsidR="005E2191" w:rsidRPr="00E17330">
        <w:rPr>
          <w:rFonts w:ascii="Times New Roman" w:eastAsia="Times New Roman" w:hAnsi="Times New Roman"/>
          <w:sz w:val="24"/>
          <w:szCs w:val="24"/>
        </w:rPr>
        <w:t>in part because of the risk of identification</w:t>
      </w:r>
      <w:r w:rsidR="00BB786B">
        <w:rPr>
          <w:rFonts w:ascii="Times New Roman" w:eastAsia="Times New Roman" w:hAnsi="Times New Roman"/>
          <w:sz w:val="24"/>
          <w:szCs w:val="24"/>
        </w:rPr>
        <w:t xml:space="preserve"> and re-identification</w:t>
      </w:r>
      <w:r w:rsidR="005E2191" w:rsidRPr="00E17330">
        <w:rPr>
          <w:rFonts w:ascii="Times New Roman" w:eastAsia="Times New Roman" w:hAnsi="Times New Roman"/>
          <w:sz w:val="24"/>
          <w:szCs w:val="24"/>
        </w:rPr>
        <w:t>.</w:t>
      </w:r>
    </w:p>
    <w:p w:rsidR="005E2191" w:rsidRDefault="000C5725" w:rsidP="007D25FD">
      <w:pPr>
        <w:numPr>
          <w:ilvl w:val="0"/>
          <w:numId w:val="1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Findings may be</w:t>
      </w:r>
      <w:r w:rsidR="005E2191" w:rsidRPr="00E17330">
        <w:rPr>
          <w:rFonts w:ascii="Times New Roman" w:eastAsia="Times New Roman" w:hAnsi="Times New Roman"/>
          <w:sz w:val="24"/>
          <w:szCs w:val="24"/>
        </w:rPr>
        <w:t xml:space="preserve"> relevant </w:t>
      </w:r>
      <w:r w:rsidR="00E17330" w:rsidRPr="00E17330">
        <w:rPr>
          <w:rFonts w:ascii="Times New Roman" w:eastAsia="Times New Roman" w:hAnsi="Times New Roman"/>
          <w:sz w:val="24"/>
          <w:szCs w:val="24"/>
        </w:rPr>
        <w:t xml:space="preserve">not just </w:t>
      </w:r>
      <w:r w:rsidR="00915D4A">
        <w:rPr>
          <w:rFonts w:ascii="Times New Roman" w:eastAsia="Times New Roman" w:hAnsi="Times New Roman"/>
          <w:sz w:val="24"/>
          <w:szCs w:val="24"/>
        </w:rPr>
        <w:t>to</w:t>
      </w:r>
      <w:r w:rsidR="00E17330" w:rsidRPr="00E17330">
        <w:rPr>
          <w:rFonts w:ascii="Times New Roman" w:eastAsia="Times New Roman" w:hAnsi="Times New Roman"/>
          <w:sz w:val="24"/>
          <w:szCs w:val="24"/>
        </w:rPr>
        <w:t xml:space="preserve"> the </w:t>
      </w:r>
      <w:r w:rsidR="001449A8">
        <w:rPr>
          <w:rFonts w:ascii="Times New Roman" w:eastAsia="Times New Roman" w:hAnsi="Times New Roman"/>
          <w:sz w:val="24"/>
          <w:szCs w:val="24"/>
        </w:rPr>
        <w:t>research participant</w:t>
      </w:r>
      <w:r w:rsidR="00E17330" w:rsidRPr="00E17330">
        <w:rPr>
          <w:rFonts w:ascii="Times New Roman" w:eastAsia="Times New Roman" w:hAnsi="Times New Roman"/>
          <w:sz w:val="24"/>
          <w:szCs w:val="24"/>
        </w:rPr>
        <w:t xml:space="preserve"> but also</w:t>
      </w:r>
      <w:r w:rsidR="005E2191" w:rsidRPr="00E17330">
        <w:rPr>
          <w:rFonts w:ascii="Times New Roman" w:eastAsia="Times New Roman" w:hAnsi="Times New Roman"/>
          <w:sz w:val="24"/>
          <w:szCs w:val="24"/>
        </w:rPr>
        <w:t xml:space="preserve"> </w:t>
      </w:r>
      <w:r w:rsidR="00395248">
        <w:rPr>
          <w:rFonts w:ascii="Times New Roman" w:eastAsia="Times New Roman" w:hAnsi="Times New Roman"/>
          <w:sz w:val="24"/>
          <w:szCs w:val="24"/>
        </w:rPr>
        <w:t xml:space="preserve">to the </w:t>
      </w:r>
      <w:r>
        <w:rPr>
          <w:rFonts w:ascii="Times New Roman" w:eastAsia="Times New Roman" w:hAnsi="Times New Roman"/>
          <w:sz w:val="24"/>
          <w:szCs w:val="24"/>
        </w:rPr>
        <w:t xml:space="preserve">biologic </w:t>
      </w:r>
      <w:r w:rsidR="005E2191" w:rsidRPr="00E17330">
        <w:rPr>
          <w:rFonts w:ascii="Times New Roman" w:eastAsia="Times New Roman" w:hAnsi="Times New Roman"/>
          <w:sz w:val="24"/>
          <w:szCs w:val="24"/>
        </w:rPr>
        <w:t>family members</w:t>
      </w:r>
      <w:r w:rsidR="00BB786B">
        <w:rPr>
          <w:rFonts w:ascii="Times New Roman" w:eastAsia="Times New Roman" w:hAnsi="Times New Roman"/>
          <w:sz w:val="24"/>
          <w:szCs w:val="24"/>
        </w:rPr>
        <w:t>, ethnic and cultural communities,</w:t>
      </w:r>
      <w:r w:rsidR="005E2191" w:rsidRPr="00E17330">
        <w:rPr>
          <w:rFonts w:ascii="Times New Roman" w:eastAsia="Times New Roman" w:hAnsi="Times New Roman"/>
          <w:sz w:val="24"/>
          <w:szCs w:val="24"/>
        </w:rPr>
        <w:t xml:space="preserve"> and</w:t>
      </w:r>
      <w:r w:rsidR="00395248">
        <w:rPr>
          <w:rFonts w:ascii="Times New Roman" w:eastAsia="Times New Roman" w:hAnsi="Times New Roman"/>
          <w:sz w:val="24"/>
          <w:szCs w:val="24"/>
        </w:rPr>
        <w:t xml:space="preserve"> for</w:t>
      </w:r>
      <w:r w:rsidR="005E2191" w:rsidRPr="00E17330">
        <w:rPr>
          <w:rFonts w:ascii="Times New Roman" w:eastAsia="Times New Roman" w:hAnsi="Times New Roman"/>
          <w:sz w:val="24"/>
          <w:szCs w:val="24"/>
        </w:rPr>
        <w:t xml:space="preserve"> reproductive decision-making.</w:t>
      </w:r>
    </w:p>
    <w:p w:rsidR="00790017" w:rsidRDefault="00790017" w:rsidP="00790017">
      <w:pPr>
        <w:numPr>
          <w:ilvl w:val="0"/>
          <w:numId w:val="1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Adherence to the NIH Genomic Data Sharing Policy will be required of all intramural investigators as of August 2015.  </w:t>
      </w:r>
    </w:p>
    <w:p w:rsidR="000C5725" w:rsidRPr="00E17330" w:rsidRDefault="000C5725" w:rsidP="000C57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Investigators utilizing genetic and genomic technologies need to consider the</w:t>
      </w:r>
      <w:r w:rsidR="009907FA">
        <w:rPr>
          <w:rFonts w:ascii="Times New Roman" w:eastAsia="Times New Roman" w:hAnsi="Times New Roman"/>
          <w:sz w:val="24"/>
          <w:szCs w:val="24"/>
        </w:rPr>
        <w:t xml:space="preserve"> following </w:t>
      </w:r>
      <w:r>
        <w:rPr>
          <w:rFonts w:ascii="Times New Roman" w:eastAsia="Times New Roman" w:hAnsi="Times New Roman"/>
          <w:sz w:val="24"/>
          <w:szCs w:val="24"/>
        </w:rPr>
        <w:t xml:space="preserve">issues and incorporate </w:t>
      </w:r>
      <w:r w:rsidR="009907FA">
        <w:rPr>
          <w:rFonts w:ascii="Times New Roman" w:eastAsia="Times New Roman" w:hAnsi="Times New Roman"/>
          <w:sz w:val="24"/>
          <w:szCs w:val="24"/>
        </w:rPr>
        <w:t xml:space="preserve">them into the </w:t>
      </w:r>
      <w:r>
        <w:rPr>
          <w:rFonts w:ascii="Times New Roman" w:eastAsia="Times New Roman" w:hAnsi="Times New Roman"/>
          <w:sz w:val="24"/>
          <w:szCs w:val="24"/>
        </w:rPr>
        <w:t xml:space="preserve">protocol and consent </w:t>
      </w:r>
      <w:r w:rsidR="009907FA">
        <w:rPr>
          <w:rFonts w:ascii="Times New Roman" w:eastAsia="Times New Roman" w:hAnsi="Times New Roman"/>
          <w:sz w:val="24"/>
          <w:szCs w:val="24"/>
        </w:rPr>
        <w:t xml:space="preserve">documents </w:t>
      </w:r>
      <w:r>
        <w:rPr>
          <w:rFonts w:ascii="Times New Roman" w:eastAsia="Times New Roman" w:hAnsi="Times New Roman"/>
          <w:sz w:val="24"/>
          <w:szCs w:val="24"/>
        </w:rPr>
        <w:t>as applicable.</w:t>
      </w:r>
    </w:p>
    <w:p w:rsidR="00621837" w:rsidRPr="00E40853" w:rsidRDefault="00621837" w:rsidP="006D4463">
      <w:pPr>
        <w:spacing w:after="0" w:line="240" w:lineRule="auto"/>
        <w:rPr>
          <w:rFonts w:ascii="Times New Roman" w:hAnsi="Times New Roman"/>
          <w:sz w:val="24"/>
          <w:szCs w:val="24"/>
        </w:rPr>
      </w:pPr>
    </w:p>
    <w:p w:rsidR="00472E2F" w:rsidRPr="00CC7042" w:rsidRDefault="008A47C4" w:rsidP="006D4463">
      <w:pPr>
        <w:numPr>
          <w:ilvl w:val="0"/>
          <w:numId w:val="12"/>
        </w:numPr>
        <w:spacing w:after="0" w:line="240" w:lineRule="auto"/>
        <w:rPr>
          <w:rFonts w:ascii="Times New Roman" w:hAnsi="Times New Roman"/>
          <w:b/>
          <w:sz w:val="24"/>
          <w:szCs w:val="24"/>
        </w:rPr>
      </w:pPr>
      <w:r w:rsidRPr="00CC7042">
        <w:rPr>
          <w:rFonts w:ascii="Times New Roman" w:hAnsi="Times New Roman"/>
          <w:b/>
          <w:sz w:val="24"/>
          <w:szCs w:val="24"/>
        </w:rPr>
        <w:t>Scope of the analysis</w:t>
      </w:r>
    </w:p>
    <w:p w:rsidR="00472E2F" w:rsidRPr="00E40853" w:rsidRDefault="000F59D9" w:rsidP="006D4463">
      <w:pPr>
        <w:numPr>
          <w:ilvl w:val="1"/>
          <w:numId w:val="12"/>
        </w:numPr>
        <w:spacing w:after="0" w:line="240" w:lineRule="auto"/>
        <w:rPr>
          <w:rFonts w:ascii="Times New Roman" w:hAnsi="Times New Roman"/>
          <w:sz w:val="24"/>
          <w:szCs w:val="24"/>
        </w:rPr>
      </w:pPr>
      <w:r w:rsidRPr="00E40853">
        <w:rPr>
          <w:rFonts w:ascii="Times New Roman" w:hAnsi="Times New Roman"/>
          <w:sz w:val="24"/>
          <w:szCs w:val="24"/>
        </w:rPr>
        <w:t>What type</w:t>
      </w:r>
      <w:r w:rsidR="00C73916" w:rsidRPr="00E40853">
        <w:rPr>
          <w:rFonts w:ascii="Times New Roman" w:hAnsi="Times New Roman"/>
          <w:sz w:val="24"/>
          <w:szCs w:val="24"/>
        </w:rPr>
        <w:t>(s)</w:t>
      </w:r>
      <w:r w:rsidRPr="00E40853">
        <w:rPr>
          <w:rFonts w:ascii="Times New Roman" w:hAnsi="Times New Roman"/>
          <w:sz w:val="24"/>
          <w:szCs w:val="24"/>
        </w:rPr>
        <w:t xml:space="preserve"> of genomic </w:t>
      </w:r>
      <w:r w:rsidR="00472E2F" w:rsidRPr="00E40853">
        <w:rPr>
          <w:rFonts w:ascii="Times New Roman" w:hAnsi="Times New Roman"/>
          <w:sz w:val="24"/>
          <w:szCs w:val="24"/>
        </w:rPr>
        <w:t>analysis</w:t>
      </w:r>
      <w:r w:rsidRPr="00E40853">
        <w:rPr>
          <w:rFonts w:ascii="Times New Roman" w:hAnsi="Times New Roman"/>
          <w:sz w:val="24"/>
          <w:szCs w:val="24"/>
        </w:rPr>
        <w:t xml:space="preserve"> is included in the study</w:t>
      </w:r>
      <w:r w:rsidR="00493B23" w:rsidRPr="00E40853">
        <w:rPr>
          <w:rFonts w:ascii="Times New Roman" w:hAnsi="Times New Roman"/>
          <w:sz w:val="24"/>
          <w:szCs w:val="24"/>
        </w:rPr>
        <w:t>? (</w:t>
      </w:r>
      <w:r w:rsidR="00472E2F" w:rsidRPr="00E40853">
        <w:rPr>
          <w:rFonts w:ascii="Times New Roman" w:hAnsi="Times New Roman"/>
          <w:sz w:val="24"/>
          <w:szCs w:val="24"/>
        </w:rPr>
        <w:t xml:space="preserve">i.e. </w:t>
      </w:r>
      <w:r w:rsidR="00097AB0" w:rsidRPr="00E40853">
        <w:rPr>
          <w:rFonts w:ascii="Times New Roman" w:hAnsi="Times New Roman"/>
          <w:sz w:val="24"/>
          <w:szCs w:val="24"/>
        </w:rPr>
        <w:t xml:space="preserve">genome or </w:t>
      </w:r>
      <w:r w:rsidR="00493B23" w:rsidRPr="00E40853">
        <w:rPr>
          <w:rFonts w:ascii="Times New Roman" w:hAnsi="Times New Roman"/>
          <w:sz w:val="24"/>
          <w:szCs w:val="24"/>
        </w:rPr>
        <w:t>exom</w:t>
      </w:r>
      <w:r w:rsidR="00813612" w:rsidRPr="00E40853">
        <w:rPr>
          <w:rFonts w:ascii="Times New Roman" w:hAnsi="Times New Roman"/>
          <w:sz w:val="24"/>
          <w:szCs w:val="24"/>
        </w:rPr>
        <w:t>e</w:t>
      </w:r>
      <w:r w:rsidR="00493B23" w:rsidRPr="00E40853">
        <w:rPr>
          <w:rFonts w:ascii="Times New Roman" w:hAnsi="Times New Roman"/>
          <w:sz w:val="24"/>
          <w:szCs w:val="24"/>
        </w:rPr>
        <w:t xml:space="preserve"> sequencing)</w:t>
      </w:r>
      <w:r w:rsidR="00C73916" w:rsidRPr="00E40853">
        <w:rPr>
          <w:rFonts w:ascii="Times New Roman" w:hAnsi="Times New Roman"/>
          <w:sz w:val="24"/>
          <w:szCs w:val="24"/>
        </w:rPr>
        <w:t>?</w:t>
      </w:r>
      <w:r w:rsidRPr="00E40853">
        <w:rPr>
          <w:rFonts w:ascii="Times New Roman" w:hAnsi="Times New Roman"/>
          <w:sz w:val="24"/>
          <w:szCs w:val="24"/>
        </w:rPr>
        <w:t xml:space="preserve"> </w:t>
      </w:r>
      <w:r w:rsidR="00C36C72" w:rsidRPr="00E40853">
        <w:rPr>
          <w:rFonts w:ascii="Times New Roman" w:hAnsi="Times New Roman"/>
          <w:sz w:val="24"/>
          <w:szCs w:val="24"/>
        </w:rPr>
        <w:t xml:space="preserve">Somatic versus </w:t>
      </w:r>
      <w:r w:rsidR="00BE026E" w:rsidRPr="00E40853">
        <w:rPr>
          <w:rFonts w:ascii="Times New Roman" w:hAnsi="Times New Roman"/>
          <w:sz w:val="24"/>
          <w:szCs w:val="24"/>
        </w:rPr>
        <w:t>germline analysis</w:t>
      </w:r>
      <w:r w:rsidR="007344DA" w:rsidRPr="00E40853">
        <w:rPr>
          <w:rFonts w:ascii="Times New Roman" w:hAnsi="Times New Roman"/>
          <w:sz w:val="24"/>
          <w:szCs w:val="24"/>
        </w:rPr>
        <w:t>?</w:t>
      </w:r>
      <w:r w:rsidR="00790017">
        <w:rPr>
          <w:rFonts w:ascii="Times New Roman" w:hAnsi="Times New Roman"/>
          <w:sz w:val="24"/>
          <w:szCs w:val="24"/>
        </w:rPr>
        <w:t xml:space="preserve">  Even somatic analyses </w:t>
      </w:r>
      <w:r w:rsidR="00395248">
        <w:rPr>
          <w:rFonts w:ascii="Times New Roman" w:hAnsi="Times New Roman"/>
          <w:sz w:val="24"/>
          <w:szCs w:val="24"/>
        </w:rPr>
        <w:t xml:space="preserve">may </w:t>
      </w:r>
      <w:r w:rsidR="00790017">
        <w:rPr>
          <w:rFonts w:ascii="Times New Roman" w:hAnsi="Times New Roman"/>
          <w:sz w:val="24"/>
          <w:szCs w:val="24"/>
        </w:rPr>
        <w:t xml:space="preserve"> reveal germline mutations</w:t>
      </w:r>
      <w:hyperlink w:anchor="_ENREF_1" w:tooltip="Catenacci, 2015 #25479" w:history="1">
        <w:r w:rsidR="007E37D0">
          <w:rPr>
            <w:rFonts w:ascii="Times New Roman" w:hAnsi="Times New Roman"/>
            <w:sz w:val="24"/>
            <w:szCs w:val="24"/>
          </w:rPr>
          <w:fldChar w:fldCharType="begin"/>
        </w:r>
        <w:r w:rsidR="00101786">
          <w:rPr>
            <w:rFonts w:ascii="Times New Roman" w:hAnsi="Times New Roman"/>
            <w:sz w:val="24"/>
            <w:szCs w:val="24"/>
          </w:rPr>
          <w:instrText xml:space="preserve"> ADDIN EN.CITE &lt;EndNote&gt;&lt;Cite&gt;&lt;Author&gt;Catenacci&lt;/Author&gt;&lt;Year&gt;2015&lt;/Year&gt;&lt;RecNum&gt;25479&lt;/RecNum&gt;&lt;DisplayText&gt;&lt;style face="superscript"&gt;1&lt;/style&gt;&lt;/DisplayText&gt;&lt;record&gt;&lt;rec-number&gt;25479&lt;/rec-number&gt;&lt;foreign-keys&gt;&lt;key app="EN" db-id="pp0vpzpfcrrz58e2f0mp555b0ert9fw9vtw0"&gt;25479&lt;/key&gt;&lt;/foreign-keys&gt;&lt;ref-type name="Journal Article"&gt;17&lt;/ref-type&gt;&lt;contributors&gt;&lt;authors&gt;&lt;author&gt;Catenacci, D. V.&lt;/author&gt;&lt;author&gt;Amico, A. L.&lt;/author&gt;&lt;author&gt;Nielsen, S. M.&lt;/author&gt;&lt;author&gt;Geynisman, D. M.&lt;/author&gt;&lt;author&gt;Rambo, B.&lt;/author&gt;&lt;author&gt;Carey, G. B.&lt;/author&gt;&lt;author&gt;Gulden, C.&lt;/author&gt;&lt;author&gt;Fackenthal, J.&lt;/author&gt;&lt;author&gt;Marsh, R. D.&lt;/author&gt;&lt;author&gt;Kindler, H. L.&lt;/author&gt;&lt;author&gt;Olopade, O. I.&lt;/author&gt;&lt;/authors&gt;&lt;/contributors&gt;&lt;auth-address&gt;Section of Hematology/Oncology, Department of Medicine, University of Chicago, Chicago, IL.&lt;/auth-address&gt;&lt;titles&gt;&lt;title&gt;Tumor genome analysis includes germline genome: are we ready for surprises?&lt;/title&gt;&lt;secondary-title&gt;Int J Cancer&lt;/secondary-title&gt;&lt;alt-title&gt;International journal of cancer. Journal international du cancer&lt;/alt-title&gt;&lt;/titles&gt;&lt;periodical&gt;&lt;full-title&gt;Int J Cancer&lt;/full-title&gt;&lt;/periodical&gt;&lt;pages&gt;1559-67&lt;/pages&gt;&lt;volume&gt;136&lt;/volume&gt;&lt;number&gt;7&lt;/number&gt;&lt;edition&gt;2014/08/16&lt;/edition&gt;&lt;dates&gt;&lt;year&gt;2015&lt;/year&gt;&lt;pub-dates&gt;&lt;date&gt;Apr 1&lt;/date&gt;&lt;/pub-dates&gt;&lt;/dates&gt;&lt;isbn&gt;1097-0215 (Electronic)&amp;#xD;0020-7136 (Linking)&lt;/isbn&gt;&lt;accession-num&gt;25123297&lt;/accession-num&gt;&lt;urls&gt;&lt;/urls&gt;&lt;custom2&gt;PMC4303936&lt;/custom2&gt;&lt;custom6&gt;Nihms619990&lt;/custom6&gt;&lt;electronic-resource-num&gt;10.1002/ijc.29128&lt;/electronic-resource-num&gt;&lt;remote-database-provider&gt;NLM&lt;/remote-database-provider&gt;&lt;language&gt;eng&lt;/language&gt;&lt;/record&gt;&lt;/Cite&gt;&lt;/EndNote&gt;</w:instrText>
        </w:r>
        <w:r w:rsidR="007E37D0">
          <w:rPr>
            <w:rFonts w:ascii="Times New Roman" w:hAnsi="Times New Roman"/>
            <w:sz w:val="24"/>
            <w:szCs w:val="24"/>
          </w:rPr>
          <w:fldChar w:fldCharType="separate"/>
        </w:r>
        <w:r w:rsidR="00101786" w:rsidRPr="00C8360B">
          <w:rPr>
            <w:rFonts w:ascii="Times New Roman" w:hAnsi="Times New Roman"/>
            <w:noProof/>
            <w:sz w:val="24"/>
            <w:szCs w:val="24"/>
            <w:vertAlign w:val="superscript"/>
          </w:rPr>
          <w:t>1</w:t>
        </w:r>
        <w:r w:rsidR="007E37D0">
          <w:rPr>
            <w:rFonts w:ascii="Times New Roman" w:hAnsi="Times New Roman"/>
            <w:sz w:val="24"/>
            <w:szCs w:val="24"/>
          </w:rPr>
          <w:fldChar w:fldCharType="end"/>
        </w:r>
      </w:hyperlink>
      <w:r w:rsidR="00790017">
        <w:rPr>
          <w:rFonts w:ascii="Times New Roman" w:hAnsi="Times New Roman"/>
          <w:sz w:val="24"/>
          <w:szCs w:val="24"/>
        </w:rPr>
        <w:t xml:space="preserve">.  </w:t>
      </w:r>
    </w:p>
    <w:p w:rsidR="00BE026E" w:rsidRDefault="00BE026E" w:rsidP="006D4463">
      <w:pPr>
        <w:numPr>
          <w:ilvl w:val="1"/>
          <w:numId w:val="12"/>
        </w:numPr>
        <w:spacing w:after="0" w:line="240" w:lineRule="auto"/>
        <w:rPr>
          <w:rFonts w:ascii="Times New Roman" w:hAnsi="Times New Roman"/>
          <w:sz w:val="24"/>
          <w:szCs w:val="24"/>
        </w:rPr>
      </w:pPr>
      <w:r w:rsidRPr="00E40853">
        <w:rPr>
          <w:rFonts w:ascii="Times New Roman" w:hAnsi="Times New Roman"/>
          <w:sz w:val="24"/>
          <w:szCs w:val="24"/>
        </w:rPr>
        <w:t>W</w:t>
      </w:r>
      <w:r w:rsidR="00493B23" w:rsidRPr="00E40853">
        <w:rPr>
          <w:rFonts w:ascii="Times New Roman" w:hAnsi="Times New Roman"/>
          <w:sz w:val="24"/>
          <w:szCs w:val="24"/>
        </w:rPr>
        <w:t>hat type of tissues will be used in the research (tumor, blood, other tissue)</w:t>
      </w:r>
      <w:r w:rsidR="00C73916" w:rsidRPr="00E40853">
        <w:rPr>
          <w:rFonts w:ascii="Times New Roman" w:hAnsi="Times New Roman"/>
          <w:sz w:val="24"/>
          <w:szCs w:val="24"/>
        </w:rPr>
        <w:t>?</w:t>
      </w:r>
      <w:r w:rsidR="00813612" w:rsidRPr="00E40853">
        <w:rPr>
          <w:rFonts w:ascii="Times New Roman" w:hAnsi="Times New Roman"/>
          <w:sz w:val="24"/>
          <w:szCs w:val="24"/>
        </w:rPr>
        <w:t xml:space="preserve"> </w:t>
      </w:r>
      <w:r w:rsidR="00327159" w:rsidRPr="00E40853">
        <w:rPr>
          <w:rFonts w:ascii="Times New Roman" w:hAnsi="Times New Roman"/>
          <w:sz w:val="24"/>
          <w:szCs w:val="24"/>
        </w:rPr>
        <w:t xml:space="preserve"> </w:t>
      </w:r>
      <w:r w:rsidR="007344DA" w:rsidRPr="00E40853">
        <w:rPr>
          <w:rFonts w:ascii="Times New Roman" w:hAnsi="Times New Roman"/>
          <w:sz w:val="24"/>
          <w:szCs w:val="24"/>
        </w:rPr>
        <w:t>Somatic</w:t>
      </w:r>
      <w:r w:rsidR="00794AE8" w:rsidRPr="00E40853">
        <w:rPr>
          <w:rFonts w:ascii="Times New Roman" w:hAnsi="Times New Roman"/>
          <w:sz w:val="24"/>
          <w:szCs w:val="24"/>
        </w:rPr>
        <w:t xml:space="preserve"> analysis </w:t>
      </w:r>
      <w:r w:rsidR="00010197">
        <w:rPr>
          <w:rFonts w:ascii="Times New Roman" w:hAnsi="Times New Roman"/>
          <w:sz w:val="24"/>
          <w:szCs w:val="24"/>
        </w:rPr>
        <w:t>may</w:t>
      </w:r>
      <w:r w:rsidR="00794AE8" w:rsidRPr="00E40853">
        <w:rPr>
          <w:rFonts w:ascii="Times New Roman" w:hAnsi="Times New Roman"/>
          <w:sz w:val="24"/>
          <w:szCs w:val="24"/>
        </w:rPr>
        <w:t xml:space="preserve"> identify constitutional genetic variation that could have clinical relevance</w:t>
      </w:r>
      <w:r w:rsidR="00493B23" w:rsidRPr="00E40853">
        <w:rPr>
          <w:rFonts w:ascii="Times New Roman" w:hAnsi="Times New Roman"/>
          <w:sz w:val="24"/>
          <w:szCs w:val="24"/>
        </w:rPr>
        <w:t xml:space="preserve"> for both the research </w:t>
      </w:r>
      <w:r w:rsidR="001449A8">
        <w:rPr>
          <w:rFonts w:ascii="Times New Roman" w:hAnsi="Times New Roman"/>
          <w:sz w:val="24"/>
          <w:szCs w:val="24"/>
        </w:rPr>
        <w:t>participant</w:t>
      </w:r>
      <w:r w:rsidR="00493B23" w:rsidRPr="00E40853">
        <w:rPr>
          <w:rFonts w:ascii="Times New Roman" w:hAnsi="Times New Roman"/>
          <w:sz w:val="24"/>
          <w:szCs w:val="24"/>
        </w:rPr>
        <w:t xml:space="preserve"> and their close relatives</w:t>
      </w:r>
      <w:r w:rsidR="00794AE8" w:rsidRPr="00E40853">
        <w:rPr>
          <w:rFonts w:ascii="Times New Roman" w:hAnsi="Times New Roman"/>
          <w:sz w:val="24"/>
          <w:szCs w:val="24"/>
        </w:rPr>
        <w:t>.</w:t>
      </w:r>
    </w:p>
    <w:p w:rsidR="00790017" w:rsidRPr="00E40853" w:rsidRDefault="00790017" w:rsidP="006D4463">
      <w:pPr>
        <w:numPr>
          <w:ilvl w:val="1"/>
          <w:numId w:val="12"/>
        </w:numPr>
        <w:spacing w:after="0" w:line="240" w:lineRule="auto"/>
        <w:rPr>
          <w:rFonts w:ascii="Times New Roman" w:hAnsi="Times New Roman"/>
          <w:sz w:val="24"/>
          <w:szCs w:val="24"/>
        </w:rPr>
      </w:pPr>
      <w:r>
        <w:rPr>
          <w:rFonts w:ascii="Times New Roman" w:hAnsi="Times New Roman"/>
          <w:sz w:val="24"/>
          <w:szCs w:val="24"/>
        </w:rPr>
        <w:t>Will specimens and/or data be stored for future genomic analysis?</w:t>
      </w:r>
    </w:p>
    <w:p w:rsidR="006A6829" w:rsidRPr="00CC7042" w:rsidRDefault="006A6829" w:rsidP="006D4463">
      <w:pPr>
        <w:numPr>
          <w:ilvl w:val="0"/>
          <w:numId w:val="12"/>
        </w:numPr>
        <w:spacing w:after="0" w:line="240" w:lineRule="auto"/>
        <w:rPr>
          <w:rFonts w:ascii="Times New Roman" w:hAnsi="Times New Roman"/>
          <w:b/>
          <w:sz w:val="24"/>
          <w:szCs w:val="24"/>
        </w:rPr>
      </w:pPr>
      <w:r w:rsidRPr="00CC7042">
        <w:rPr>
          <w:rFonts w:ascii="Times New Roman" w:hAnsi="Times New Roman"/>
          <w:b/>
          <w:sz w:val="24"/>
          <w:szCs w:val="24"/>
        </w:rPr>
        <w:t>Identif</w:t>
      </w:r>
      <w:r w:rsidR="003D04A7" w:rsidRPr="00CC7042">
        <w:rPr>
          <w:rFonts w:ascii="Times New Roman" w:hAnsi="Times New Roman"/>
          <w:b/>
          <w:sz w:val="24"/>
          <w:szCs w:val="24"/>
        </w:rPr>
        <w:t>iability in genomic research</w:t>
      </w:r>
    </w:p>
    <w:p w:rsidR="00423A45" w:rsidRPr="00E40853" w:rsidRDefault="00493B23" w:rsidP="006D4463">
      <w:pPr>
        <w:numPr>
          <w:ilvl w:val="1"/>
          <w:numId w:val="12"/>
        </w:numPr>
        <w:spacing w:after="0" w:line="240" w:lineRule="auto"/>
        <w:rPr>
          <w:rFonts w:ascii="Times New Roman" w:hAnsi="Times New Roman"/>
          <w:sz w:val="24"/>
          <w:szCs w:val="24"/>
        </w:rPr>
      </w:pPr>
      <w:r w:rsidRPr="00E40853">
        <w:rPr>
          <w:rFonts w:ascii="Times New Roman" w:hAnsi="Times New Roman"/>
          <w:sz w:val="24"/>
          <w:szCs w:val="24"/>
        </w:rPr>
        <w:t xml:space="preserve">Will the </w:t>
      </w:r>
      <w:r w:rsidR="00061944" w:rsidRPr="00E40853">
        <w:rPr>
          <w:rFonts w:ascii="Times New Roman" w:hAnsi="Times New Roman"/>
          <w:sz w:val="24"/>
          <w:szCs w:val="24"/>
        </w:rPr>
        <w:t xml:space="preserve">data generated from </w:t>
      </w:r>
      <w:r w:rsidR="00554650" w:rsidRPr="00E40853">
        <w:rPr>
          <w:rFonts w:ascii="Times New Roman" w:hAnsi="Times New Roman"/>
          <w:sz w:val="24"/>
          <w:szCs w:val="24"/>
        </w:rPr>
        <w:t xml:space="preserve">a </w:t>
      </w:r>
      <w:r w:rsidR="001449A8">
        <w:rPr>
          <w:rFonts w:ascii="Times New Roman" w:hAnsi="Times New Roman"/>
          <w:sz w:val="24"/>
          <w:szCs w:val="24"/>
        </w:rPr>
        <w:t>research participant</w:t>
      </w:r>
      <w:r w:rsidR="00554650" w:rsidRPr="00E40853">
        <w:rPr>
          <w:rFonts w:ascii="Times New Roman" w:hAnsi="Times New Roman"/>
          <w:sz w:val="24"/>
          <w:szCs w:val="24"/>
        </w:rPr>
        <w:t xml:space="preserve"> </w:t>
      </w:r>
      <w:r w:rsidR="00061944" w:rsidRPr="00E40853">
        <w:rPr>
          <w:rFonts w:ascii="Times New Roman" w:hAnsi="Times New Roman"/>
          <w:sz w:val="24"/>
          <w:szCs w:val="24"/>
        </w:rPr>
        <w:t xml:space="preserve">be overtly identifiable, potentially </w:t>
      </w:r>
      <w:r w:rsidR="00395248">
        <w:rPr>
          <w:rFonts w:ascii="Times New Roman" w:hAnsi="Times New Roman"/>
          <w:sz w:val="24"/>
          <w:szCs w:val="24"/>
        </w:rPr>
        <w:t xml:space="preserve">identifiable </w:t>
      </w:r>
      <w:r w:rsidR="00061944" w:rsidRPr="00E40853">
        <w:rPr>
          <w:rFonts w:ascii="Times New Roman" w:hAnsi="Times New Roman"/>
          <w:sz w:val="24"/>
          <w:szCs w:val="24"/>
        </w:rPr>
        <w:t xml:space="preserve">by deduction </w:t>
      </w:r>
      <w:r w:rsidR="00554650" w:rsidRPr="00E40853">
        <w:rPr>
          <w:rFonts w:ascii="Times New Roman" w:hAnsi="Times New Roman"/>
          <w:sz w:val="24"/>
          <w:szCs w:val="24"/>
        </w:rPr>
        <w:t>or</w:t>
      </w:r>
      <w:r w:rsidR="00061944" w:rsidRPr="00E40853">
        <w:rPr>
          <w:rFonts w:ascii="Times New Roman" w:hAnsi="Times New Roman"/>
          <w:sz w:val="24"/>
          <w:szCs w:val="24"/>
        </w:rPr>
        <w:t xml:space="preserve"> completely unidentifiable</w:t>
      </w:r>
      <w:r w:rsidR="00015CB0" w:rsidRPr="00E40853">
        <w:rPr>
          <w:rFonts w:ascii="Times New Roman" w:hAnsi="Times New Roman"/>
          <w:sz w:val="24"/>
          <w:szCs w:val="24"/>
        </w:rPr>
        <w:t>?</w:t>
      </w:r>
      <w:r w:rsidR="00554650" w:rsidRPr="00E40853">
        <w:rPr>
          <w:rFonts w:ascii="Times New Roman" w:hAnsi="Times New Roman"/>
          <w:sz w:val="24"/>
          <w:szCs w:val="24"/>
        </w:rPr>
        <w:t xml:space="preserve">  </w:t>
      </w:r>
      <w:r w:rsidR="00C02CAF" w:rsidRPr="00E40853">
        <w:rPr>
          <w:rFonts w:ascii="Times New Roman" w:hAnsi="Times New Roman"/>
          <w:sz w:val="24"/>
          <w:szCs w:val="24"/>
        </w:rPr>
        <w:t>For example,</w:t>
      </w:r>
      <w:r w:rsidR="00015CB0" w:rsidRPr="00E40853">
        <w:rPr>
          <w:rFonts w:ascii="Times New Roman" w:hAnsi="Times New Roman"/>
          <w:sz w:val="24"/>
          <w:szCs w:val="24"/>
        </w:rPr>
        <w:t xml:space="preserve"> how likely</w:t>
      </w:r>
      <w:r w:rsidR="00C02CAF" w:rsidRPr="00E40853">
        <w:rPr>
          <w:rFonts w:ascii="Times New Roman" w:hAnsi="Times New Roman"/>
          <w:sz w:val="24"/>
          <w:szCs w:val="24"/>
        </w:rPr>
        <w:t xml:space="preserve"> could an </w:t>
      </w:r>
      <w:r w:rsidR="00C771CD" w:rsidRPr="00E40853">
        <w:rPr>
          <w:rStyle w:val="makebold1"/>
          <w:rFonts w:ascii="Times New Roman" w:hAnsi="Times New Roman"/>
          <w:sz w:val="24"/>
          <w:szCs w:val="24"/>
        </w:rPr>
        <w:t>unidentified</w:t>
      </w:r>
      <w:r w:rsidR="00C771CD" w:rsidRPr="00E40853">
        <w:rPr>
          <w:rStyle w:val="content1"/>
          <w:rFonts w:ascii="Times New Roman" w:hAnsi="Times New Roman"/>
          <w:sz w:val="24"/>
          <w:szCs w:val="24"/>
        </w:rPr>
        <w:t xml:space="preserve"> sample (</w:t>
      </w:r>
      <w:r w:rsidR="00015CB0" w:rsidRPr="00E40853">
        <w:rPr>
          <w:rStyle w:val="content1"/>
          <w:rFonts w:ascii="Times New Roman" w:hAnsi="Times New Roman"/>
          <w:sz w:val="24"/>
          <w:szCs w:val="24"/>
        </w:rPr>
        <w:t xml:space="preserve">a </w:t>
      </w:r>
      <w:r w:rsidR="00C771CD" w:rsidRPr="00E40853">
        <w:rPr>
          <w:rStyle w:val="content1"/>
          <w:rFonts w:ascii="Times New Roman" w:hAnsi="Times New Roman"/>
          <w:sz w:val="24"/>
          <w:szCs w:val="24"/>
        </w:rPr>
        <w:t xml:space="preserve">sample collected without identifiers of any kind) </w:t>
      </w:r>
      <w:r w:rsidR="00C02CAF" w:rsidRPr="00E40853">
        <w:rPr>
          <w:rFonts w:ascii="Times New Roman" w:hAnsi="Times New Roman"/>
          <w:sz w:val="24"/>
          <w:szCs w:val="24"/>
        </w:rPr>
        <w:t>be linked to an existing DNA repository</w:t>
      </w:r>
      <w:r w:rsidR="00C771CD" w:rsidRPr="00E40853">
        <w:rPr>
          <w:rFonts w:ascii="Times New Roman" w:hAnsi="Times New Roman"/>
          <w:sz w:val="24"/>
          <w:szCs w:val="24"/>
        </w:rPr>
        <w:t xml:space="preserve"> that has personal identifiers such as </w:t>
      </w:r>
      <w:r w:rsidR="00C02CAF" w:rsidRPr="00E40853">
        <w:rPr>
          <w:rFonts w:ascii="Times New Roman" w:hAnsi="Times New Roman"/>
          <w:sz w:val="24"/>
          <w:szCs w:val="24"/>
        </w:rPr>
        <w:t xml:space="preserve">the criminal justice system or the </w:t>
      </w:r>
      <w:r w:rsidR="00C771CD" w:rsidRPr="00E40853">
        <w:rPr>
          <w:rFonts w:ascii="Times New Roman" w:hAnsi="Times New Roman"/>
          <w:sz w:val="24"/>
          <w:szCs w:val="24"/>
        </w:rPr>
        <w:t>armed services</w:t>
      </w:r>
      <w:r w:rsidR="00015CB0" w:rsidRPr="00E40853">
        <w:rPr>
          <w:rFonts w:ascii="Times New Roman" w:hAnsi="Times New Roman"/>
          <w:sz w:val="24"/>
          <w:szCs w:val="24"/>
        </w:rPr>
        <w:t>?</w:t>
      </w:r>
    </w:p>
    <w:p w:rsidR="00423A45" w:rsidRPr="00CC7042" w:rsidRDefault="00423A45" w:rsidP="006D4463">
      <w:pPr>
        <w:numPr>
          <w:ilvl w:val="0"/>
          <w:numId w:val="12"/>
        </w:numPr>
        <w:spacing w:after="0" w:line="240" w:lineRule="auto"/>
        <w:rPr>
          <w:rFonts w:ascii="Times New Roman" w:hAnsi="Times New Roman"/>
          <w:b/>
          <w:sz w:val="24"/>
          <w:szCs w:val="24"/>
        </w:rPr>
      </w:pPr>
      <w:r w:rsidRPr="00CC7042">
        <w:rPr>
          <w:rFonts w:ascii="Times New Roman" w:hAnsi="Times New Roman"/>
          <w:b/>
          <w:sz w:val="24"/>
          <w:szCs w:val="24"/>
        </w:rPr>
        <w:t>I</w:t>
      </w:r>
      <w:r w:rsidR="00C00414" w:rsidRPr="00CC7042">
        <w:rPr>
          <w:rFonts w:ascii="Times New Roman" w:hAnsi="Times New Roman"/>
          <w:b/>
          <w:sz w:val="24"/>
          <w:szCs w:val="24"/>
        </w:rPr>
        <w:t>ncidental</w:t>
      </w:r>
      <w:r w:rsidR="00344412" w:rsidRPr="00CC7042">
        <w:rPr>
          <w:rFonts w:ascii="Times New Roman" w:hAnsi="Times New Roman"/>
          <w:b/>
          <w:sz w:val="24"/>
          <w:szCs w:val="24"/>
        </w:rPr>
        <w:t xml:space="preserve"> and/or secondary </w:t>
      </w:r>
      <w:r w:rsidR="00C00414" w:rsidRPr="00CC7042">
        <w:rPr>
          <w:rFonts w:ascii="Times New Roman" w:hAnsi="Times New Roman"/>
          <w:b/>
          <w:sz w:val="24"/>
          <w:szCs w:val="24"/>
        </w:rPr>
        <w:t>findings</w:t>
      </w:r>
    </w:p>
    <w:p w:rsidR="00F529D2" w:rsidRPr="00F529D2" w:rsidRDefault="008A5391" w:rsidP="00F529D2">
      <w:pPr>
        <w:autoSpaceDE w:val="0"/>
        <w:autoSpaceDN w:val="0"/>
        <w:adjustRightInd w:val="0"/>
        <w:spacing w:after="0" w:line="240" w:lineRule="auto"/>
        <w:ind w:left="1440" w:hanging="360"/>
        <w:rPr>
          <w:rFonts w:ascii="Times New Roman" w:hAnsi="Times New Roman"/>
          <w:sz w:val="24"/>
          <w:szCs w:val="24"/>
        </w:rPr>
      </w:pPr>
      <w:r w:rsidRPr="00F529D2">
        <w:rPr>
          <w:rFonts w:ascii="Times New Roman" w:hAnsi="Times New Roman"/>
          <w:sz w:val="24"/>
          <w:szCs w:val="24"/>
        </w:rPr>
        <w:t>a.</w:t>
      </w:r>
      <w:r w:rsidRPr="00F529D2">
        <w:rPr>
          <w:rFonts w:ascii="Times New Roman" w:hAnsi="Times New Roman"/>
          <w:sz w:val="24"/>
          <w:szCs w:val="24"/>
        </w:rPr>
        <w:tab/>
        <w:t xml:space="preserve">The </w:t>
      </w:r>
      <w:r w:rsidR="00F529D2" w:rsidRPr="00F529D2">
        <w:rPr>
          <w:rFonts w:ascii="Times New Roman" w:hAnsi="Times New Roman"/>
          <w:sz w:val="24"/>
          <w:szCs w:val="24"/>
        </w:rPr>
        <w:t xml:space="preserve">Presidential Commission for the Study of Bioethical Issues </w:t>
      </w:r>
      <w:r w:rsidR="00CC7042">
        <w:rPr>
          <w:rFonts w:ascii="Times New Roman" w:hAnsi="Times New Roman"/>
          <w:sz w:val="24"/>
          <w:szCs w:val="24"/>
        </w:rPr>
        <w:t xml:space="preserve">report on incidental findings </w:t>
      </w:r>
      <w:r w:rsidR="00F529D2">
        <w:rPr>
          <w:rFonts w:ascii="Times New Roman" w:hAnsi="Times New Roman"/>
          <w:sz w:val="24"/>
          <w:szCs w:val="24"/>
        </w:rPr>
        <w:t xml:space="preserve">established nomenclature (see Table 1) </w:t>
      </w:r>
      <w:r w:rsidR="00395248">
        <w:rPr>
          <w:rFonts w:ascii="Times New Roman" w:hAnsi="Times New Roman"/>
          <w:sz w:val="24"/>
          <w:szCs w:val="24"/>
        </w:rPr>
        <w:t xml:space="preserve">to </w:t>
      </w:r>
      <w:r w:rsidR="00F529D2">
        <w:rPr>
          <w:rFonts w:ascii="Times New Roman" w:hAnsi="Times New Roman"/>
          <w:sz w:val="24"/>
          <w:szCs w:val="24"/>
        </w:rPr>
        <w:t>classify results from genomic analysis</w:t>
      </w:r>
      <w:r w:rsidR="00810876">
        <w:rPr>
          <w:rFonts w:ascii="Times New Roman" w:hAnsi="Times New Roman"/>
          <w:sz w:val="24"/>
          <w:szCs w:val="24"/>
        </w:rPr>
        <w:t xml:space="preserve"> in part</w:t>
      </w:r>
      <w:r w:rsidR="00F529D2">
        <w:rPr>
          <w:rFonts w:ascii="Times New Roman" w:hAnsi="Times New Roman"/>
          <w:sz w:val="24"/>
          <w:szCs w:val="24"/>
        </w:rPr>
        <w:t xml:space="preserve"> to facilitate decisions about notification of the research participant</w:t>
      </w:r>
      <w:r w:rsidR="00395248">
        <w:rPr>
          <w:rFonts w:ascii="Times New Roman" w:hAnsi="Times New Roman"/>
          <w:sz w:val="24"/>
          <w:szCs w:val="24"/>
        </w:rPr>
        <w:t>’s findings</w:t>
      </w:r>
      <w:hyperlink w:anchor="_ENREF_2" w:tooltip="Presidential Commission for the Study of Bioethical Issues, 2013 #19655" w:history="1">
        <w:r w:rsidR="007E37D0">
          <w:rPr>
            <w:rFonts w:ascii="Times New Roman" w:hAnsi="Times New Roman"/>
            <w:sz w:val="24"/>
            <w:szCs w:val="24"/>
          </w:rPr>
          <w:fldChar w:fldCharType="begin"/>
        </w:r>
        <w:r w:rsidR="00101786">
          <w:rPr>
            <w:rFonts w:ascii="Times New Roman" w:hAnsi="Times New Roman"/>
            <w:sz w:val="24"/>
            <w:szCs w:val="24"/>
          </w:rPr>
          <w:instrText xml:space="preserve"> ADDIN EN.CITE &lt;EndNote&gt;&lt;Cite&gt;&lt;Author&gt;Presidential Commission for the Study of Bioethical Issues&lt;/Author&gt;&lt;Year&gt;2013&lt;/Year&gt;&lt;RecNum&gt;19655&lt;/RecNum&gt;&lt;DisplayText&gt;&lt;style face="superscript"&gt;2&lt;/style&gt;&lt;/DisplayText&gt;&lt;record&gt;&lt;rec-number&gt;19655&lt;/rec-number&gt;&lt;foreign-keys&gt;&lt;key app="EN" db-id="pp0vpzpfcrrz58e2f0mp555b0ert9fw9vtw0"&gt;19655&lt;/key&gt;&lt;/foreign-keys&gt;&lt;ref-type name="Government Document"&gt;46&lt;/ref-type&gt;&lt;contributors&gt;&lt;authors&gt;&lt;author&gt;Presidential Commission for the Study of Bioethical Issues,&lt;/author&gt;&lt;/authors&gt;&lt;/contributors&gt;&lt;titles&gt;&lt;title&gt;Anticipate and Communicate: Ethical Management of Incidental and Secondary Findings in the Clinical, Research, and Direct-to-Consumer Contexts&lt;/title&gt;&lt;/titles&gt;&lt;dates&gt;&lt;year&gt;2013&lt;/year&gt;&lt;/dates&gt;&lt;pub-location&gt;Bioethics.gov&lt;/pub-location&gt;&lt;publisher&gt;Presidential Commission for the Study of Bioethical Issues&lt;/publisher&gt;&lt;urls&gt;&lt;related-urls&gt;&lt;url&gt;http://bioethics.gov/sites/default/files/FINALAnticipateCommunicate_PCSBI_0.pdf&lt;/url&gt;&lt;/related-urls&gt;&lt;/urls&gt;&lt;access-date&gt;1/28/2014&lt;/access-date&gt;&lt;/record&gt;&lt;/Cite&gt;&lt;/EndNote&gt;</w:instrText>
        </w:r>
        <w:r w:rsidR="007E37D0">
          <w:rPr>
            <w:rFonts w:ascii="Times New Roman" w:hAnsi="Times New Roman"/>
            <w:sz w:val="24"/>
            <w:szCs w:val="24"/>
          </w:rPr>
          <w:fldChar w:fldCharType="separate"/>
        </w:r>
        <w:r w:rsidR="00101786" w:rsidRPr="00C8360B">
          <w:rPr>
            <w:rFonts w:ascii="Times New Roman" w:hAnsi="Times New Roman"/>
            <w:noProof/>
            <w:sz w:val="24"/>
            <w:szCs w:val="24"/>
            <w:vertAlign w:val="superscript"/>
          </w:rPr>
          <w:t>2</w:t>
        </w:r>
        <w:r w:rsidR="007E37D0">
          <w:rPr>
            <w:rFonts w:ascii="Times New Roman" w:hAnsi="Times New Roman"/>
            <w:sz w:val="24"/>
            <w:szCs w:val="24"/>
          </w:rPr>
          <w:fldChar w:fldCharType="end"/>
        </w:r>
      </w:hyperlink>
      <w:r w:rsidR="00F529D2">
        <w:rPr>
          <w:rFonts w:ascii="Times New Roman" w:hAnsi="Times New Roman"/>
          <w:sz w:val="24"/>
          <w:szCs w:val="24"/>
        </w:rPr>
        <w:t xml:space="preserve">.  </w:t>
      </w:r>
    </w:p>
    <w:p w:rsidR="00F716A0" w:rsidRPr="00F529D2" w:rsidRDefault="00F529D2" w:rsidP="00A4513B">
      <w:pPr>
        <w:spacing w:after="0" w:line="240" w:lineRule="auto"/>
        <w:ind w:left="360" w:firstLine="720"/>
        <w:rPr>
          <w:rFonts w:ascii="Times New Roman" w:hAnsi="Times New Roman"/>
          <w:sz w:val="24"/>
          <w:szCs w:val="24"/>
        </w:rPr>
      </w:pPr>
      <w:r>
        <w:rPr>
          <w:rFonts w:ascii="Times New Roman" w:hAnsi="Times New Roman"/>
          <w:sz w:val="24"/>
          <w:szCs w:val="24"/>
        </w:rPr>
        <w:t>Table 1: Genomic Analysis</w:t>
      </w:r>
      <w:r w:rsidR="00F716A0" w:rsidRPr="00F529D2">
        <w:rPr>
          <w:rFonts w:ascii="Times New Roman" w:hAnsi="Times New Roman"/>
          <w:sz w:val="24"/>
          <w:szCs w:val="24"/>
        </w:rPr>
        <w:t xml:space="preserve"> Result </w:t>
      </w:r>
      <w:r>
        <w:rPr>
          <w:rFonts w:ascii="Times New Roman" w:hAnsi="Times New Roman"/>
          <w:sz w:val="24"/>
          <w:szCs w:val="24"/>
        </w:rPr>
        <w:t>Nomenclature</w:t>
      </w:r>
      <w:hyperlink w:anchor="_ENREF_2" w:tooltip="Presidential Commission for the Study of Bioethical Issues, 2013 #19655" w:history="1">
        <w:r w:rsidR="007E37D0">
          <w:rPr>
            <w:rFonts w:ascii="Times New Roman" w:hAnsi="Times New Roman"/>
            <w:sz w:val="24"/>
            <w:szCs w:val="24"/>
          </w:rPr>
          <w:fldChar w:fldCharType="begin"/>
        </w:r>
        <w:r w:rsidR="00101786">
          <w:rPr>
            <w:rFonts w:ascii="Times New Roman" w:hAnsi="Times New Roman"/>
            <w:sz w:val="24"/>
            <w:szCs w:val="24"/>
          </w:rPr>
          <w:instrText xml:space="preserve"> ADDIN EN.CITE &lt;EndNote&gt;&lt;Cite&gt;&lt;Author&gt;Presidential Commission for the Study of Bioethical Issues&lt;/Author&gt;&lt;Year&gt;2013&lt;/Year&gt;&lt;RecNum&gt;19655&lt;/RecNum&gt;&lt;DisplayText&gt;&lt;style face="superscript"&gt;2&lt;/style&gt;&lt;/DisplayText&gt;&lt;record&gt;&lt;rec-number&gt;19655&lt;/rec-number&gt;&lt;foreign-keys&gt;&lt;key app="EN" db-id="pp0vpzpfcrrz58e2f0mp555b0ert9fw9vtw0"&gt;19655&lt;/key&gt;&lt;/foreign-keys&gt;&lt;ref-type name="Government Document"&gt;46&lt;/ref-type&gt;&lt;contributors&gt;&lt;authors&gt;&lt;author&gt;Presidential Commission for the Study of Bioethical Issues,&lt;/author&gt;&lt;/authors&gt;&lt;/contributors&gt;&lt;titles&gt;&lt;title&gt;Anticipate and Communicate: Ethical Management of Incidental and Secondary Findings in the Clinical, Research, and Direct-to-Consumer Contexts&lt;/title&gt;&lt;/titles&gt;&lt;dates&gt;&lt;year&gt;2013&lt;/year&gt;&lt;/dates&gt;&lt;pub-location&gt;Bioethics.gov&lt;/pub-location&gt;&lt;publisher&gt;Presidential Commission for the Study of Bioethical Issues&lt;/publisher&gt;&lt;urls&gt;&lt;related-urls&gt;&lt;url&gt;http://bioethics.gov/sites/default/files/FINALAnticipateCommunicate_PCSBI_0.pdf&lt;/url&gt;&lt;/related-urls&gt;&lt;/urls&gt;&lt;access-date&gt;1/28/2014&lt;/access-date&gt;&lt;/record&gt;&lt;/Cite&gt;&lt;/EndNote&gt;</w:instrText>
        </w:r>
        <w:r w:rsidR="007E37D0">
          <w:rPr>
            <w:rFonts w:ascii="Times New Roman" w:hAnsi="Times New Roman"/>
            <w:sz w:val="24"/>
            <w:szCs w:val="24"/>
          </w:rPr>
          <w:fldChar w:fldCharType="separate"/>
        </w:r>
        <w:r w:rsidR="00101786" w:rsidRPr="00C8360B">
          <w:rPr>
            <w:rFonts w:ascii="Times New Roman" w:hAnsi="Times New Roman"/>
            <w:noProof/>
            <w:sz w:val="24"/>
            <w:szCs w:val="24"/>
            <w:vertAlign w:val="superscript"/>
          </w:rPr>
          <w:t>2</w:t>
        </w:r>
        <w:r w:rsidR="007E37D0">
          <w:rPr>
            <w:rFonts w:ascii="Times New Roman" w:hAnsi="Times New Roman"/>
            <w:sz w:val="24"/>
            <w:szCs w:val="24"/>
          </w:rPr>
          <w:fldChar w:fldCharType="end"/>
        </w:r>
      </w:hyperlink>
    </w:p>
    <w:tbl>
      <w:tblPr>
        <w:tblStyle w:val="TableGrid"/>
        <w:tblW w:w="8280" w:type="dxa"/>
        <w:tblInd w:w="1188" w:type="dxa"/>
        <w:tblLook w:val="04A0" w:firstRow="1" w:lastRow="0" w:firstColumn="1" w:lastColumn="0" w:noHBand="0" w:noVBand="1"/>
      </w:tblPr>
      <w:tblGrid>
        <w:gridCol w:w="2340"/>
        <w:gridCol w:w="5940"/>
      </w:tblGrid>
      <w:tr w:rsidR="00F716A0" w:rsidRPr="00A50155" w:rsidTr="00A4513B">
        <w:tc>
          <w:tcPr>
            <w:tcW w:w="2340" w:type="dxa"/>
            <w:shd w:val="clear" w:color="auto" w:fill="D9D9D9" w:themeFill="background1" w:themeFillShade="D9"/>
          </w:tcPr>
          <w:p w:rsidR="00F716A0" w:rsidRPr="00A50155" w:rsidRDefault="00F716A0" w:rsidP="00742B27">
            <w:pPr>
              <w:pStyle w:val="Pa30"/>
              <w:spacing w:line="240" w:lineRule="auto"/>
              <w:rPr>
                <w:rFonts w:ascii="Times New Roman" w:hAnsi="Times New Roman"/>
                <w:b/>
              </w:rPr>
            </w:pPr>
            <w:r w:rsidRPr="00A50155">
              <w:rPr>
                <w:rFonts w:ascii="Times New Roman" w:hAnsi="Times New Roman"/>
                <w:b/>
              </w:rPr>
              <w:t>Result Taxonomy</w:t>
            </w:r>
          </w:p>
        </w:tc>
        <w:tc>
          <w:tcPr>
            <w:tcW w:w="5940" w:type="dxa"/>
            <w:shd w:val="clear" w:color="auto" w:fill="D9D9D9" w:themeFill="background1" w:themeFillShade="D9"/>
          </w:tcPr>
          <w:p w:rsidR="00F716A0" w:rsidRPr="00A50155" w:rsidRDefault="00F716A0" w:rsidP="00742B27">
            <w:pPr>
              <w:pStyle w:val="Pa30"/>
              <w:spacing w:line="240" w:lineRule="auto"/>
              <w:rPr>
                <w:rFonts w:ascii="Times New Roman" w:hAnsi="Times New Roman"/>
                <w:b/>
              </w:rPr>
            </w:pPr>
            <w:r w:rsidRPr="00A50155">
              <w:rPr>
                <w:rFonts w:ascii="Times New Roman" w:hAnsi="Times New Roman"/>
                <w:b/>
              </w:rPr>
              <w:t>Description</w:t>
            </w:r>
          </w:p>
        </w:tc>
      </w:tr>
      <w:tr w:rsidR="00F716A0" w:rsidTr="00A4513B">
        <w:tc>
          <w:tcPr>
            <w:tcW w:w="2340" w:type="dxa"/>
          </w:tcPr>
          <w:p w:rsidR="00F716A0" w:rsidRDefault="00F716A0" w:rsidP="00742B27">
            <w:pPr>
              <w:pStyle w:val="Pa30"/>
              <w:spacing w:line="240" w:lineRule="auto"/>
              <w:rPr>
                <w:rFonts w:ascii="Times New Roman" w:hAnsi="Times New Roman"/>
                <w:color w:val="225B36"/>
              </w:rPr>
            </w:pPr>
            <w:r w:rsidRPr="00A50155">
              <w:rPr>
                <w:rFonts w:ascii="Times New Roman" w:hAnsi="Times New Roman"/>
                <w:b/>
                <w:bCs/>
                <w:color w:val="000000"/>
              </w:rPr>
              <w:t xml:space="preserve">Primary Finding </w:t>
            </w:r>
          </w:p>
        </w:tc>
        <w:tc>
          <w:tcPr>
            <w:tcW w:w="5940" w:type="dxa"/>
          </w:tcPr>
          <w:p w:rsidR="00F716A0" w:rsidRDefault="00F716A0" w:rsidP="00742B27">
            <w:pPr>
              <w:pStyle w:val="Pa30"/>
              <w:spacing w:line="240" w:lineRule="auto"/>
              <w:rPr>
                <w:rFonts w:ascii="Times New Roman" w:hAnsi="Times New Roman"/>
                <w:color w:val="225B36"/>
              </w:rPr>
            </w:pPr>
            <w:r>
              <w:rPr>
                <w:rFonts w:ascii="Times New Roman" w:hAnsi="Times New Roman"/>
                <w:color w:val="000000"/>
              </w:rPr>
              <w:t>A result associated with the indication for the test.</w:t>
            </w:r>
            <w:r w:rsidRPr="00A50155">
              <w:rPr>
                <w:rFonts w:ascii="Times New Roman" w:hAnsi="Times New Roman"/>
                <w:color w:val="000000"/>
              </w:rPr>
              <w:t xml:space="preserve"> </w:t>
            </w:r>
          </w:p>
        </w:tc>
      </w:tr>
      <w:tr w:rsidR="00F716A0" w:rsidTr="00A4513B">
        <w:tc>
          <w:tcPr>
            <w:tcW w:w="2340" w:type="dxa"/>
          </w:tcPr>
          <w:p w:rsidR="00F716A0" w:rsidRDefault="00F716A0" w:rsidP="00742B27">
            <w:pPr>
              <w:pStyle w:val="Pa30"/>
              <w:spacing w:line="240" w:lineRule="auto"/>
              <w:rPr>
                <w:rFonts w:ascii="Times New Roman" w:hAnsi="Times New Roman"/>
                <w:color w:val="225B36"/>
              </w:rPr>
            </w:pPr>
            <w:r w:rsidRPr="00A50155">
              <w:rPr>
                <w:rFonts w:ascii="Times New Roman" w:hAnsi="Times New Roman"/>
                <w:b/>
                <w:bCs/>
                <w:color w:val="000000"/>
              </w:rPr>
              <w:t xml:space="preserve">Incidental Finding: </w:t>
            </w:r>
            <w:r w:rsidRPr="00A50155">
              <w:rPr>
                <w:rFonts w:ascii="Times New Roman" w:hAnsi="Times New Roman"/>
                <w:color w:val="000000"/>
              </w:rPr>
              <w:lastRenderedPageBreak/>
              <w:t xml:space="preserve">Anticipatable </w:t>
            </w:r>
          </w:p>
        </w:tc>
        <w:tc>
          <w:tcPr>
            <w:tcW w:w="5940" w:type="dxa"/>
          </w:tcPr>
          <w:p w:rsidR="00F716A0" w:rsidRDefault="00F716A0" w:rsidP="008516C8">
            <w:pPr>
              <w:pStyle w:val="Pa30"/>
              <w:spacing w:line="240" w:lineRule="auto"/>
              <w:rPr>
                <w:rFonts w:ascii="Times New Roman" w:hAnsi="Times New Roman"/>
                <w:color w:val="225B36"/>
              </w:rPr>
            </w:pPr>
            <w:r>
              <w:rPr>
                <w:rFonts w:ascii="Times New Roman" w:hAnsi="Times New Roman"/>
                <w:color w:val="000000"/>
              </w:rPr>
              <w:lastRenderedPageBreak/>
              <w:t xml:space="preserve">A finding that is a rare but a known possible </w:t>
            </w:r>
            <w:r w:rsidR="008516C8">
              <w:rPr>
                <w:rFonts w:ascii="Times New Roman" w:hAnsi="Times New Roman"/>
                <w:color w:val="000000"/>
              </w:rPr>
              <w:t xml:space="preserve">outcome </w:t>
            </w:r>
            <w:r>
              <w:rPr>
                <w:rFonts w:ascii="Times New Roman" w:hAnsi="Times New Roman"/>
                <w:color w:val="000000"/>
              </w:rPr>
              <w:t xml:space="preserve">from </w:t>
            </w:r>
            <w:r>
              <w:rPr>
                <w:rFonts w:ascii="Times New Roman" w:hAnsi="Times New Roman"/>
                <w:color w:val="000000"/>
              </w:rPr>
              <w:lastRenderedPageBreak/>
              <w:t xml:space="preserve">the test, i.e. misattributed paternity. </w:t>
            </w:r>
            <w:r w:rsidRPr="00A50155">
              <w:rPr>
                <w:rFonts w:ascii="Times New Roman" w:hAnsi="Times New Roman"/>
                <w:color w:val="000000"/>
              </w:rPr>
              <w:t xml:space="preserve"> </w:t>
            </w:r>
          </w:p>
        </w:tc>
      </w:tr>
      <w:tr w:rsidR="00F716A0" w:rsidTr="00A4513B">
        <w:tc>
          <w:tcPr>
            <w:tcW w:w="2340" w:type="dxa"/>
          </w:tcPr>
          <w:p w:rsidR="00F716A0" w:rsidRDefault="00F716A0" w:rsidP="00742B27">
            <w:pPr>
              <w:pStyle w:val="Pa30"/>
              <w:spacing w:line="240" w:lineRule="auto"/>
              <w:rPr>
                <w:rFonts w:ascii="Times New Roman" w:hAnsi="Times New Roman"/>
                <w:color w:val="225B36"/>
              </w:rPr>
            </w:pPr>
            <w:r w:rsidRPr="00A50155">
              <w:rPr>
                <w:rFonts w:ascii="Times New Roman" w:hAnsi="Times New Roman"/>
                <w:b/>
                <w:bCs/>
                <w:color w:val="000000"/>
              </w:rPr>
              <w:lastRenderedPageBreak/>
              <w:t xml:space="preserve">Incidental Finding: </w:t>
            </w:r>
            <w:r w:rsidRPr="00A50155">
              <w:rPr>
                <w:rFonts w:ascii="Times New Roman" w:hAnsi="Times New Roman"/>
                <w:color w:val="000000"/>
              </w:rPr>
              <w:t xml:space="preserve">Unanticipatable </w:t>
            </w:r>
          </w:p>
        </w:tc>
        <w:tc>
          <w:tcPr>
            <w:tcW w:w="5940" w:type="dxa"/>
          </w:tcPr>
          <w:p w:rsidR="00F716A0" w:rsidRDefault="00F716A0" w:rsidP="00742B27">
            <w:pPr>
              <w:pStyle w:val="Pa30"/>
              <w:spacing w:line="240" w:lineRule="auto"/>
              <w:rPr>
                <w:rFonts w:ascii="Times New Roman" w:hAnsi="Times New Roman"/>
                <w:color w:val="225B36"/>
              </w:rPr>
            </w:pPr>
            <w:r>
              <w:rPr>
                <w:rFonts w:ascii="Times New Roman" w:hAnsi="Times New Roman"/>
                <w:color w:val="000000"/>
              </w:rPr>
              <w:t>A finding not anticipated based on the current evidence, i.e. new evidence that reveals a health risk not known at the time the test was originally performed.</w:t>
            </w:r>
            <w:r w:rsidRPr="00A50155">
              <w:rPr>
                <w:rFonts w:ascii="Times New Roman" w:hAnsi="Times New Roman"/>
                <w:color w:val="000000"/>
              </w:rPr>
              <w:t xml:space="preserve"> </w:t>
            </w:r>
          </w:p>
        </w:tc>
      </w:tr>
      <w:tr w:rsidR="00F716A0" w:rsidRPr="005A3994" w:rsidTr="00A4513B">
        <w:tc>
          <w:tcPr>
            <w:tcW w:w="2340" w:type="dxa"/>
          </w:tcPr>
          <w:p w:rsidR="00F716A0" w:rsidRPr="005A3994" w:rsidRDefault="00F716A0" w:rsidP="00742B27">
            <w:pPr>
              <w:pStyle w:val="Pa30"/>
              <w:spacing w:line="240" w:lineRule="auto"/>
              <w:rPr>
                <w:rFonts w:ascii="Times New Roman" w:hAnsi="Times New Roman"/>
              </w:rPr>
            </w:pPr>
            <w:r w:rsidRPr="005A3994">
              <w:rPr>
                <w:rFonts w:ascii="Times New Roman" w:hAnsi="Times New Roman"/>
                <w:b/>
                <w:bCs/>
              </w:rPr>
              <w:t xml:space="preserve">Secondary Finding </w:t>
            </w:r>
          </w:p>
        </w:tc>
        <w:tc>
          <w:tcPr>
            <w:tcW w:w="5940" w:type="dxa"/>
          </w:tcPr>
          <w:p w:rsidR="00F716A0" w:rsidRPr="005A3994" w:rsidRDefault="00F716A0" w:rsidP="00742B27">
            <w:pPr>
              <w:pStyle w:val="Pa30"/>
              <w:spacing w:line="240" w:lineRule="auto"/>
              <w:rPr>
                <w:rFonts w:ascii="Times New Roman" w:hAnsi="Times New Roman"/>
              </w:rPr>
            </w:pPr>
            <w:r w:rsidRPr="005A3994">
              <w:rPr>
                <w:rFonts w:ascii="Times New Roman" w:hAnsi="Times New Roman"/>
              </w:rPr>
              <w:t>A finding actively sought but not associated with the indication for the test.</w:t>
            </w:r>
          </w:p>
        </w:tc>
      </w:tr>
      <w:tr w:rsidR="00F716A0" w:rsidTr="00A4513B">
        <w:tc>
          <w:tcPr>
            <w:tcW w:w="2340" w:type="dxa"/>
          </w:tcPr>
          <w:p w:rsidR="00F716A0" w:rsidRDefault="00F716A0" w:rsidP="00742B27">
            <w:pPr>
              <w:pStyle w:val="Pa30"/>
              <w:spacing w:line="240" w:lineRule="auto"/>
              <w:rPr>
                <w:rFonts w:ascii="Times New Roman" w:hAnsi="Times New Roman"/>
                <w:color w:val="225B36"/>
              </w:rPr>
            </w:pPr>
            <w:r w:rsidRPr="00A50155">
              <w:rPr>
                <w:rFonts w:ascii="Times New Roman" w:hAnsi="Times New Roman"/>
                <w:b/>
                <w:bCs/>
                <w:color w:val="000000"/>
              </w:rPr>
              <w:t xml:space="preserve">Discovery Finding </w:t>
            </w:r>
          </w:p>
        </w:tc>
        <w:tc>
          <w:tcPr>
            <w:tcW w:w="5940" w:type="dxa"/>
          </w:tcPr>
          <w:p w:rsidR="00F716A0" w:rsidRDefault="00F716A0" w:rsidP="00742B27">
            <w:pPr>
              <w:pStyle w:val="Pa30"/>
              <w:spacing w:line="240" w:lineRule="auto"/>
              <w:rPr>
                <w:rFonts w:ascii="Times New Roman" w:hAnsi="Times New Roman"/>
                <w:color w:val="225B36"/>
              </w:rPr>
            </w:pPr>
            <w:r>
              <w:rPr>
                <w:rFonts w:ascii="Times New Roman" w:hAnsi="Times New Roman"/>
                <w:color w:val="000000"/>
              </w:rPr>
              <w:t>An extensive test in which anything of interest is reported.</w:t>
            </w:r>
            <w:r w:rsidRPr="00A50155">
              <w:rPr>
                <w:rFonts w:ascii="Times New Roman" w:hAnsi="Times New Roman"/>
                <w:color w:val="000000"/>
              </w:rPr>
              <w:t xml:space="preserve"> </w:t>
            </w:r>
          </w:p>
        </w:tc>
      </w:tr>
    </w:tbl>
    <w:p w:rsidR="00F716A0" w:rsidRPr="00BC7F96" w:rsidRDefault="00BC7F96" w:rsidP="00BC7F96">
      <w:pPr>
        <w:spacing w:after="0" w:line="240" w:lineRule="auto"/>
        <w:ind w:left="1080"/>
        <w:rPr>
          <w:rFonts w:ascii="Times New Roman" w:hAnsi="Times New Roman"/>
          <w:sz w:val="24"/>
          <w:szCs w:val="24"/>
        </w:rPr>
      </w:pPr>
      <w:r w:rsidRPr="00BC7F96">
        <w:rPr>
          <w:rFonts w:ascii="Times New Roman" w:hAnsi="Times New Roman"/>
          <w:sz w:val="24"/>
          <w:szCs w:val="24"/>
        </w:rPr>
        <w:t xml:space="preserve">b. </w:t>
      </w:r>
      <w:r w:rsidRPr="00BC7F96">
        <w:rPr>
          <w:rFonts w:ascii="Times New Roman" w:hAnsi="Times New Roman"/>
          <w:sz w:val="24"/>
          <w:szCs w:val="24"/>
        </w:rPr>
        <w:tab/>
        <w:t>In 2013, the American College of Medical Genetics released a policy statement specifying that laboratories conducting clinical exome and genome sequencing seek and report germ line mutations in 56 genes associated with 24 different disorders</w:t>
      </w:r>
      <w:hyperlink w:anchor="_ENREF_3" w:tooltip="Green, 2013 #25024" w:history="1">
        <w:r w:rsidR="007E37D0">
          <w:rPr>
            <w:rFonts w:ascii="Times New Roman" w:hAnsi="Times New Roman"/>
            <w:sz w:val="24"/>
            <w:szCs w:val="24"/>
          </w:rPr>
          <w:fldChar w:fldCharType="begin">
            <w:fldData xml:space="preserve">PEVuZE5vdGU+PENpdGU+PEF1dGhvcj5HcmVlbjwvQXV0aG9yPjxZZWFyPjIwMTM8L1llYXI+PFJl
Y051bT4yNTAyNDwvUmVjTnVtPjxEaXNwbGF5VGV4dD48c3R5bGUgZmFjZT0ic3VwZXJzY3JpcHQi
PjM8L3N0eWxlPjwvRGlzcGxheVRleHQ+PHJlY29yZD48cmVjLW51bWJlcj4yNTAyNDwvcmVjLW51
bWJlcj48Zm9yZWlnbi1rZXlzPjxrZXkgYXBwPSJFTiIgZGItaWQ9InBwMHZwenBmY3JyejU4ZTJm
MG1wNTU1YjBlcnQ5Znc5dnR3MCI+MjUwMjQ8L2tleT48L2ZvcmVpZ24ta2V5cz48cmVmLXR5cGUg
bmFtZT0iSm91cm5hbCBBcnRpY2xlIj4xNzwvcmVmLXR5cGU+PGNvbnRyaWJ1dG9ycz48YXV0aG9y
cz48YXV0aG9yPkdyZWVuLCBSLiBDLjwvYXV0aG9yPjxhdXRob3I+QmVyZywgSi4gUy48L2F1dGhv
cj48YXV0aG9yPkdyb2R5LCBXLiBXLjwvYXV0aG9yPjxhdXRob3I+S2FsaWEsIFMuIFMuPC9hdXRo
b3I+PGF1dGhvcj5Lb3JmLCBCLiBSLjwvYXV0aG9yPjxhdXRob3I+TWFydGluLCBDLiBMLjwvYXV0
aG9yPjxhdXRob3I+TWNHdWlyZSwgQS4gTC48L2F1dGhvcj48YXV0aG9yPk51c3NiYXVtLCBSLiBM
LjwvYXV0aG9yPjxhdXRob3I+TyZhcG9zO0RhbmllbCwgSi4gTS48L2F1dGhvcj48YXV0aG9yPk9y
bW9uZCwgSy4gRS48L2F1dGhvcj48YXV0aG9yPlJlaG0sIEguIEwuPC9hdXRob3I+PGF1dGhvcj5X
YXRzb24sIE0uIFMuPC9hdXRob3I+PGF1dGhvcj5XaWxsaWFtcywgTS4gUy48L2F1dGhvcj48YXV0
aG9yPkJpZXNlY2tlciwgTC4gRy48L2F1dGhvcj48L2F1dGhvcnM+PC9jb250cmlidXRvcnM+PGF1
dGgtYWRkcmVzcz5HcmVlbiwgUkMmI3hEO0JyaWdoYW0gJmFtcDsgV29tZW5zIEhvc3AsIERlcHQg
TWVkLCBEaXYgR2VuZXQsIDc1IEZyYW5jaXMgU3QsIEJvc3RvbiwgTUEgMDIxMTUgVVNBJiN4RDtC
cmlnaGFtICZhbXA7IFdvbWVucyBIb3NwLCBEZXB0IE1lZCwgRGl2IEdlbmV0LCA3NSBGcmFuY2lz
IFN0LCBCb3N0b24sIE1BIDAyMTE1IFVTQSYjeEQ7QnJpZ2hhbSAmYW1wOyBXb21lbnMgSG9zcCwg
RGVwdCBNZWQsIERpdiBHZW5ldCwgQm9zdG9uLCBNQSAwMjExNSBVU0EmI3hEO0hhcnZhcmQgVW5p
diwgU2NoIE1lZCwgQm9zdG9uLCBNQSBVU0EmI3hEO1BhcnRuZXJzIEhlYWx0aGNhcmUgQ3RyIFBl
cnNvbmFsaXplZCBHZW5ldCBNZWQsIEJvc3RvbiwgTUEgVVNBJiN4RDtVbml2IE4gQ2Fyb2xpbmEs
IFNjaCBNZWQsIERlcHQgR2VuZXQsIENoYXBlbCBIaWxsLCBOQyBVU0EmI3hEO1VuaXYgQ2FsaWYg
TG9zIEFuZ2VsZXMsIFNjaCBNZWQsIERpdiBNZWQgR2VuZXQsIERlcHQgSHVtYW4gR2VuZXQsIExv
cyBBbmdlbGVzLCBDQSBVU0EmI3hEO1VuaXYgQ2FsaWYgTG9zIEFuZ2VsZXMsIFNjaCBNZWQsIERl
cHQgUGF0aG9sICZhbXA7IExhYiBNZWQsIERpdiBNb2wgUGF0aG9sLCBMb3MgQW5nZWxlcywgQ0Eg
OTAwMjQgVVNBJiN4RDtVbml2IENhbGlmIExvcyBBbmdlbGVzLCBTY2ggTWVkLCBEZXB0IFBlZGlh
dCwgRGl2IFBlZGlhdCBHZW5ldCwgTG9zIEFuZ2VsZXMsIENBIDkwMDI0IFVTQSYjeEQ7VW5pdiBB
bGFiYW1hIEJpcm1pbmdoYW0sIERlcHQgR2VuZXQsIEJpcm1pbmdoYW0sIEFMIFVTQSYjeEQ7R2Vp
c2luZ2VyIEhsdGggU3lzdCwgQXV0aXNtICZhbXA7IERldiBNZWQgSW5zdCwgRGFudmlsbGUsIFBB
IFVTQSYjeEQ7QmF5bG9yIENvbGwgTWVkLCBDdHIgTWVkIEV0aCAmYW1wOyBIbHRoIFBvbGljeSwg
SG91c3RvbiwgVFggNzcwMzAgVVNBJiN4RDtVbml2IENhbGlmIFNhbiBGcmFuY2lzY28sIERlcHQg
TWVkLCBEaXYgR2Vub20gTWVkLCBTYW4gRnJhbmNpc2NvLCBDQSBVU0EmI3hEO1VuaXYgQ2FsaWYg
U2FuIEZyYW5jaXNjbywgSW5zdCBIdW1hbiBHZW5ldCwgU2FuIEZyYW5jaXNjbywgQ0EgOTQxNDMg
VVNBJiN4RDtTdGFuZm9yZCBVbml2LCBEZXB0IEdlbmV0LCBTdGFuZm9yZCwgQ0EgOTQzMDUgVVNB
JiN4RDtCcmlnaGFtICZhbXA7IFdvbWVucyBIb3NwLCBEZXB0IFBhdGhvbCwgQm9zdG9uLCBNQSAw
MjExNSBVU0EmI3hEO0FtZXIgQ29sbCBNZWQgR2VuZXQgJmFtcDsgR2Vub20sIEJldGhlc2RhLCBN
RCBVU0EmI3hEO0dlaXNpbmdlciBIbHRoIFN5c3QsIEdlbm9tIE1lZCBJbnN0LCBEYW52aWxsZSwg
UEEgVVNBJiN4RDtOSEdSSSwgTklILCBCZXRoZXNkYSwgTUQgMjA4OTIgVVNBPC9hdXRoLWFkZHJl
c3M+PHRpdGxlcz48dGl0bGU+QUNNRyByZWNvbW1lbmRhdGlvbnMgZm9yIHJlcG9ydGluZyBvZiBp
bmNpZGVudGFsIGZpbmRpbmdzIGluIGNsaW5pY2FsIGV4b21lIGFuZCBnZW5vbWUgc2VxdWVuY2lu
ZzwvdGl0bGU+PHNlY29uZGFyeS10aXRsZT5HZW5ldGljcyBpbiBNZWRpY2luZTwvc2Vjb25kYXJ5
LXRpdGxlPjxhbHQtdGl0bGU+R2VuZXQgTWVkPC9hbHQtdGl0bGU+PC90aXRsZXM+PHBlcmlvZGlj
YWw+PGZ1bGwtdGl0bGU+R2VuZXRpY3MgaW4gTWVkaWNpbmU8L2Z1bGwtdGl0bGU+PC9wZXJpb2Rp
Y2FsPjxhbHQtcGVyaW9kaWNhbD48ZnVsbC10aXRsZT5HZW5ldCBNZWQ8L2Z1bGwtdGl0bGU+PC9h
bHQtcGVyaW9kaWNhbD48cGFnZXM+NTY1LTU3NDwvcGFnZXM+PHZvbHVtZT4xNTwvdm9sdW1lPjxu
dW1iZXI+NzwvbnVtYmVyPjxrZXl3b3Jkcz48a2V5d29yZD5nZW5vbWU8L2tleXdvcmQ+PGtleXdv
cmQ+Z2Vub21pYyBtZWRpY2luZTwva2V5d29yZD48a2V5d29yZD5pbmNpZGVudGFsIGZpbmRpbmdz
PC9rZXl3b3JkPjxrZXl3b3JkPnBlcnNvbmFsaXplZCBtZWRpY2luZTwva2V5d29yZD48a2V5d29y
ZD5zZWNvbmRhcnkgZmluZGluZ3M8L2tleXdvcmQ+PGtleXdvcmQ+c2VxdWVuY2luZzwva2V5d29y
ZD48a2V5d29yZD53aG9sZSBleG9tZTwva2V5d29yZD48a2V5d29yZD53aG9sZSBnZW5vbWU8L2tl
eXdvcmQ+PGtleXdvcmQ+bWVkaWNpbmU8L2tleXdvcmQ+PGtleXdvcmQ+cmV0dXJuPC9rZXl3b3Jk
PjxrZXl3b3JkPnBlcnNwZWN0aXZlczwva2V5d29yZD48a2V5d29yZD5nZW5ldGljczwva2V5d29y
ZD48a2V5d29yZD5jaGlsZHJlbjwva2V5d29yZD48a2V5d29yZD5mdXR1cmU8L2tleXdvcmQ+PGtl
eXdvcmQ+cG9saWN5PC9rZXl3b3JkPjwva2V5d29yZHM+PGRhdGVzPjx5ZWFyPjIwMTM8L3llYXI+
PHB1Yi1kYXRlcz48ZGF0ZT5KdWw8L2RhdGU+PC9wdWItZGF0ZXM+PC9kYXRlcz48aXNibj4xMDk4
LTM2MDA8L2lzYm4+PGFjY2Vzc2lvbi1udW0+V09TOjAwMDMyMTMyODUwMDAxMjwvYWNjZXNzaW9u
LW51bT48dXJscz48cmVsYXRlZC11cmxzPjx1cmw+Jmx0O0dvIHRvIElTSSZndDs6Ly9XT1M6MDAw
MzIxMzI4NTAwMDEyPC91cmw+PC9yZWxhdGVkLXVybHM+PC91cmxzPjxlbGVjdHJvbmljLXJlc291
cmNlLW51bT5Eb2kgMTAuMTAzOC9HaW0uMjAxMy43MzwvZWxlY3Ryb25pYy1yZXNvdXJjZS1udW0+
PGxhbmd1YWdlPkVuZ2xpc2g8L2xhbmd1YWdlPjwvcmVjb3JkPjwvQ2l0ZT48L0VuZE5vdGU+AG==
</w:fldData>
          </w:fldChar>
        </w:r>
        <w:r w:rsidR="00101786">
          <w:rPr>
            <w:rFonts w:ascii="Times New Roman" w:hAnsi="Times New Roman"/>
            <w:sz w:val="24"/>
            <w:szCs w:val="24"/>
          </w:rPr>
          <w:instrText xml:space="preserve"> ADDIN EN.CITE </w:instrText>
        </w:r>
        <w:r w:rsidR="007E37D0">
          <w:rPr>
            <w:rFonts w:ascii="Times New Roman" w:hAnsi="Times New Roman"/>
            <w:sz w:val="24"/>
            <w:szCs w:val="24"/>
          </w:rPr>
          <w:fldChar w:fldCharType="begin">
            <w:fldData xml:space="preserve">PEVuZE5vdGU+PENpdGU+PEF1dGhvcj5HcmVlbjwvQXV0aG9yPjxZZWFyPjIwMTM8L1llYXI+PFJl
Y051bT4yNTAyNDwvUmVjTnVtPjxEaXNwbGF5VGV4dD48c3R5bGUgZmFjZT0ic3VwZXJzY3JpcHQi
PjM8L3N0eWxlPjwvRGlzcGxheVRleHQ+PHJlY29yZD48cmVjLW51bWJlcj4yNTAyNDwvcmVjLW51
bWJlcj48Zm9yZWlnbi1rZXlzPjxrZXkgYXBwPSJFTiIgZGItaWQ9InBwMHZwenBmY3JyejU4ZTJm
MG1wNTU1YjBlcnQ5Znc5dnR3MCI+MjUwMjQ8L2tleT48L2ZvcmVpZ24ta2V5cz48cmVmLXR5cGUg
bmFtZT0iSm91cm5hbCBBcnRpY2xlIj4xNzwvcmVmLXR5cGU+PGNvbnRyaWJ1dG9ycz48YXV0aG9y
cz48YXV0aG9yPkdyZWVuLCBSLiBDLjwvYXV0aG9yPjxhdXRob3I+QmVyZywgSi4gUy48L2F1dGhv
cj48YXV0aG9yPkdyb2R5LCBXLiBXLjwvYXV0aG9yPjxhdXRob3I+S2FsaWEsIFMuIFMuPC9hdXRo
b3I+PGF1dGhvcj5Lb3JmLCBCLiBSLjwvYXV0aG9yPjxhdXRob3I+TWFydGluLCBDLiBMLjwvYXV0
aG9yPjxhdXRob3I+TWNHdWlyZSwgQS4gTC48L2F1dGhvcj48YXV0aG9yPk51c3NiYXVtLCBSLiBM
LjwvYXV0aG9yPjxhdXRob3I+TyZhcG9zO0RhbmllbCwgSi4gTS48L2F1dGhvcj48YXV0aG9yPk9y
bW9uZCwgSy4gRS48L2F1dGhvcj48YXV0aG9yPlJlaG0sIEguIEwuPC9hdXRob3I+PGF1dGhvcj5X
YXRzb24sIE0uIFMuPC9hdXRob3I+PGF1dGhvcj5XaWxsaWFtcywgTS4gUy48L2F1dGhvcj48YXV0
aG9yPkJpZXNlY2tlciwgTC4gRy48L2F1dGhvcj48L2F1dGhvcnM+PC9jb250cmlidXRvcnM+PGF1
dGgtYWRkcmVzcz5HcmVlbiwgUkMmI3hEO0JyaWdoYW0gJmFtcDsgV29tZW5zIEhvc3AsIERlcHQg
TWVkLCBEaXYgR2VuZXQsIDc1IEZyYW5jaXMgU3QsIEJvc3RvbiwgTUEgMDIxMTUgVVNBJiN4RDtC
cmlnaGFtICZhbXA7IFdvbWVucyBIb3NwLCBEZXB0IE1lZCwgRGl2IEdlbmV0LCA3NSBGcmFuY2lz
IFN0LCBCb3N0b24sIE1BIDAyMTE1IFVTQSYjeEQ7QnJpZ2hhbSAmYW1wOyBXb21lbnMgSG9zcCwg
RGVwdCBNZWQsIERpdiBHZW5ldCwgQm9zdG9uLCBNQSAwMjExNSBVU0EmI3hEO0hhcnZhcmQgVW5p
diwgU2NoIE1lZCwgQm9zdG9uLCBNQSBVU0EmI3hEO1BhcnRuZXJzIEhlYWx0aGNhcmUgQ3RyIFBl
cnNvbmFsaXplZCBHZW5ldCBNZWQsIEJvc3RvbiwgTUEgVVNBJiN4RDtVbml2IE4gQ2Fyb2xpbmEs
IFNjaCBNZWQsIERlcHQgR2VuZXQsIENoYXBlbCBIaWxsLCBOQyBVU0EmI3hEO1VuaXYgQ2FsaWYg
TG9zIEFuZ2VsZXMsIFNjaCBNZWQsIERpdiBNZWQgR2VuZXQsIERlcHQgSHVtYW4gR2VuZXQsIExv
cyBBbmdlbGVzLCBDQSBVU0EmI3hEO1VuaXYgQ2FsaWYgTG9zIEFuZ2VsZXMsIFNjaCBNZWQsIERl
cHQgUGF0aG9sICZhbXA7IExhYiBNZWQsIERpdiBNb2wgUGF0aG9sLCBMb3MgQW5nZWxlcywgQ0Eg
OTAwMjQgVVNBJiN4RDtVbml2IENhbGlmIExvcyBBbmdlbGVzLCBTY2ggTWVkLCBEZXB0IFBlZGlh
dCwgRGl2IFBlZGlhdCBHZW5ldCwgTG9zIEFuZ2VsZXMsIENBIDkwMDI0IFVTQSYjeEQ7VW5pdiBB
bGFiYW1hIEJpcm1pbmdoYW0sIERlcHQgR2VuZXQsIEJpcm1pbmdoYW0sIEFMIFVTQSYjeEQ7R2Vp
c2luZ2VyIEhsdGggU3lzdCwgQXV0aXNtICZhbXA7IERldiBNZWQgSW5zdCwgRGFudmlsbGUsIFBB
IFVTQSYjeEQ7QmF5bG9yIENvbGwgTWVkLCBDdHIgTWVkIEV0aCAmYW1wOyBIbHRoIFBvbGljeSwg
SG91c3RvbiwgVFggNzcwMzAgVVNBJiN4RDtVbml2IENhbGlmIFNhbiBGcmFuY2lzY28sIERlcHQg
TWVkLCBEaXYgR2Vub20gTWVkLCBTYW4gRnJhbmNpc2NvLCBDQSBVU0EmI3hEO1VuaXYgQ2FsaWYg
U2FuIEZyYW5jaXNjbywgSW5zdCBIdW1hbiBHZW5ldCwgU2FuIEZyYW5jaXNjbywgQ0EgOTQxNDMg
VVNBJiN4RDtTdGFuZm9yZCBVbml2LCBEZXB0IEdlbmV0LCBTdGFuZm9yZCwgQ0EgOTQzMDUgVVNB
JiN4RDtCcmlnaGFtICZhbXA7IFdvbWVucyBIb3NwLCBEZXB0IFBhdGhvbCwgQm9zdG9uLCBNQSAw
MjExNSBVU0EmI3hEO0FtZXIgQ29sbCBNZWQgR2VuZXQgJmFtcDsgR2Vub20sIEJldGhlc2RhLCBN
RCBVU0EmI3hEO0dlaXNpbmdlciBIbHRoIFN5c3QsIEdlbm9tIE1lZCBJbnN0LCBEYW52aWxsZSwg
UEEgVVNBJiN4RDtOSEdSSSwgTklILCBCZXRoZXNkYSwgTUQgMjA4OTIgVVNBPC9hdXRoLWFkZHJl
c3M+PHRpdGxlcz48dGl0bGU+QUNNRyByZWNvbW1lbmRhdGlvbnMgZm9yIHJlcG9ydGluZyBvZiBp
bmNpZGVudGFsIGZpbmRpbmdzIGluIGNsaW5pY2FsIGV4b21lIGFuZCBnZW5vbWUgc2VxdWVuY2lu
ZzwvdGl0bGU+PHNlY29uZGFyeS10aXRsZT5HZW5ldGljcyBpbiBNZWRpY2luZTwvc2Vjb25kYXJ5
LXRpdGxlPjxhbHQtdGl0bGU+R2VuZXQgTWVkPC9hbHQtdGl0bGU+PC90aXRsZXM+PHBlcmlvZGlj
YWw+PGZ1bGwtdGl0bGU+R2VuZXRpY3MgaW4gTWVkaWNpbmU8L2Z1bGwtdGl0bGU+PC9wZXJpb2Rp
Y2FsPjxhbHQtcGVyaW9kaWNhbD48ZnVsbC10aXRsZT5HZW5ldCBNZWQ8L2Z1bGwtdGl0bGU+PC9h
bHQtcGVyaW9kaWNhbD48cGFnZXM+NTY1LTU3NDwvcGFnZXM+PHZvbHVtZT4xNTwvdm9sdW1lPjxu
dW1iZXI+NzwvbnVtYmVyPjxrZXl3b3Jkcz48a2V5d29yZD5nZW5vbWU8L2tleXdvcmQ+PGtleXdv
cmQ+Z2Vub21pYyBtZWRpY2luZTwva2V5d29yZD48a2V5d29yZD5pbmNpZGVudGFsIGZpbmRpbmdz
PC9rZXl3b3JkPjxrZXl3b3JkPnBlcnNvbmFsaXplZCBtZWRpY2luZTwva2V5d29yZD48a2V5d29y
ZD5zZWNvbmRhcnkgZmluZGluZ3M8L2tleXdvcmQ+PGtleXdvcmQ+c2VxdWVuY2luZzwva2V5d29y
ZD48a2V5d29yZD53aG9sZSBleG9tZTwva2V5d29yZD48a2V5d29yZD53aG9sZSBnZW5vbWU8L2tl
eXdvcmQ+PGtleXdvcmQ+bWVkaWNpbmU8L2tleXdvcmQ+PGtleXdvcmQ+cmV0dXJuPC9rZXl3b3Jk
PjxrZXl3b3JkPnBlcnNwZWN0aXZlczwva2V5d29yZD48a2V5d29yZD5nZW5ldGljczwva2V5d29y
ZD48a2V5d29yZD5jaGlsZHJlbjwva2V5d29yZD48a2V5d29yZD5mdXR1cmU8L2tleXdvcmQ+PGtl
eXdvcmQ+cG9saWN5PC9rZXl3b3JkPjwva2V5d29yZHM+PGRhdGVzPjx5ZWFyPjIwMTM8L3llYXI+
PHB1Yi1kYXRlcz48ZGF0ZT5KdWw8L2RhdGU+PC9wdWItZGF0ZXM+PC9kYXRlcz48aXNibj4xMDk4
LTM2MDA8L2lzYm4+PGFjY2Vzc2lvbi1udW0+V09TOjAwMDMyMTMyODUwMDAxMjwvYWNjZXNzaW9u
LW51bT48dXJscz48cmVsYXRlZC11cmxzPjx1cmw+Jmx0O0dvIHRvIElTSSZndDs6Ly9XT1M6MDAw
MzIxMzI4NTAwMDEyPC91cmw+PC9yZWxhdGVkLXVybHM+PC91cmxzPjxlbGVjdHJvbmljLXJlc291
cmNlLW51bT5Eb2kgMTAuMTAzOC9HaW0uMjAxMy43MzwvZWxlY3Ryb25pYy1yZXNvdXJjZS1udW0+
PGxhbmd1YWdlPkVuZ2xpc2g8L2xhbmd1YWdlPjwvcmVjb3JkPjwvQ2l0ZT48L0VuZE5vdGU+AG==
</w:fldData>
          </w:fldChar>
        </w:r>
        <w:r w:rsidR="00101786">
          <w:rPr>
            <w:rFonts w:ascii="Times New Roman" w:hAnsi="Times New Roman"/>
            <w:sz w:val="24"/>
            <w:szCs w:val="24"/>
          </w:rPr>
          <w:instrText xml:space="preserve"> ADDIN EN.CITE.DATA </w:instrText>
        </w:r>
        <w:r w:rsidR="007E37D0">
          <w:rPr>
            <w:rFonts w:ascii="Times New Roman" w:hAnsi="Times New Roman"/>
            <w:sz w:val="24"/>
            <w:szCs w:val="24"/>
          </w:rPr>
        </w:r>
        <w:r w:rsidR="007E37D0">
          <w:rPr>
            <w:rFonts w:ascii="Times New Roman" w:hAnsi="Times New Roman"/>
            <w:sz w:val="24"/>
            <w:szCs w:val="24"/>
          </w:rPr>
          <w:fldChar w:fldCharType="end"/>
        </w:r>
        <w:r w:rsidR="007E37D0">
          <w:rPr>
            <w:rFonts w:ascii="Times New Roman" w:hAnsi="Times New Roman"/>
            <w:sz w:val="24"/>
            <w:szCs w:val="24"/>
          </w:rPr>
        </w:r>
        <w:r w:rsidR="007E37D0">
          <w:rPr>
            <w:rFonts w:ascii="Times New Roman" w:hAnsi="Times New Roman"/>
            <w:sz w:val="24"/>
            <w:szCs w:val="24"/>
          </w:rPr>
          <w:fldChar w:fldCharType="separate"/>
        </w:r>
        <w:r w:rsidR="00101786" w:rsidRPr="00C8360B">
          <w:rPr>
            <w:rFonts w:ascii="Times New Roman" w:hAnsi="Times New Roman"/>
            <w:noProof/>
            <w:sz w:val="24"/>
            <w:szCs w:val="24"/>
            <w:vertAlign w:val="superscript"/>
          </w:rPr>
          <w:t>3</w:t>
        </w:r>
        <w:r w:rsidR="007E37D0">
          <w:rPr>
            <w:rFonts w:ascii="Times New Roman" w:hAnsi="Times New Roman"/>
            <w:sz w:val="24"/>
            <w:szCs w:val="24"/>
          </w:rPr>
          <w:fldChar w:fldCharType="end"/>
        </w:r>
      </w:hyperlink>
      <w:r w:rsidRPr="00BC7F96">
        <w:rPr>
          <w:rFonts w:ascii="Times New Roman" w:hAnsi="Times New Roman"/>
          <w:sz w:val="24"/>
          <w:szCs w:val="24"/>
        </w:rPr>
        <w:t xml:space="preserve">. </w:t>
      </w:r>
      <w:r>
        <w:rPr>
          <w:rFonts w:ascii="Times New Roman" w:hAnsi="Times New Roman"/>
          <w:sz w:val="24"/>
          <w:szCs w:val="24"/>
        </w:rPr>
        <w:t xml:space="preserve">  </w:t>
      </w:r>
    </w:p>
    <w:p w:rsidR="00222788" w:rsidRPr="00CC7042" w:rsidRDefault="003161D2" w:rsidP="006D4463">
      <w:pPr>
        <w:pStyle w:val="ListParagraph"/>
        <w:numPr>
          <w:ilvl w:val="0"/>
          <w:numId w:val="12"/>
        </w:numPr>
        <w:spacing w:after="0" w:line="240" w:lineRule="auto"/>
        <w:rPr>
          <w:rFonts w:ascii="Times New Roman" w:hAnsi="Times New Roman"/>
          <w:b/>
          <w:sz w:val="24"/>
          <w:szCs w:val="24"/>
        </w:rPr>
      </w:pPr>
      <w:r w:rsidRPr="00CC7042">
        <w:rPr>
          <w:rFonts w:ascii="Times New Roman" w:hAnsi="Times New Roman"/>
          <w:b/>
          <w:sz w:val="24"/>
          <w:szCs w:val="24"/>
        </w:rPr>
        <w:t>Returnin</w:t>
      </w:r>
      <w:r w:rsidR="00C73916" w:rsidRPr="00CC7042">
        <w:rPr>
          <w:rFonts w:ascii="Times New Roman" w:hAnsi="Times New Roman"/>
          <w:b/>
          <w:sz w:val="24"/>
          <w:szCs w:val="24"/>
        </w:rPr>
        <w:t>g</w:t>
      </w:r>
      <w:r w:rsidRPr="00CC7042">
        <w:rPr>
          <w:rFonts w:ascii="Times New Roman" w:hAnsi="Times New Roman"/>
          <w:b/>
          <w:sz w:val="24"/>
          <w:szCs w:val="24"/>
        </w:rPr>
        <w:t xml:space="preserve"> research results</w:t>
      </w:r>
    </w:p>
    <w:p w:rsidR="00813612" w:rsidRPr="00E40853" w:rsidRDefault="009351B9" w:rsidP="006D4463">
      <w:pPr>
        <w:pStyle w:val="ListParagraph"/>
        <w:numPr>
          <w:ilvl w:val="1"/>
          <w:numId w:val="12"/>
        </w:numPr>
        <w:spacing w:after="0" w:line="240" w:lineRule="auto"/>
        <w:rPr>
          <w:rFonts w:ascii="Times New Roman" w:hAnsi="Times New Roman"/>
          <w:sz w:val="24"/>
          <w:szCs w:val="24"/>
        </w:rPr>
      </w:pPr>
      <w:r w:rsidRPr="00E40853">
        <w:rPr>
          <w:rFonts w:ascii="Times New Roman" w:hAnsi="Times New Roman"/>
          <w:sz w:val="24"/>
          <w:szCs w:val="24"/>
        </w:rPr>
        <w:t xml:space="preserve">The following </w:t>
      </w:r>
      <w:r w:rsidR="00580DF7" w:rsidRPr="00E40853">
        <w:rPr>
          <w:rFonts w:ascii="Times New Roman" w:hAnsi="Times New Roman"/>
          <w:sz w:val="24"/>
          <w:szCs w:val="24"/>
        </w:rPr>
        <w:t xml:space="preserve">points are </w:t>
      </w:r>
      <w:r w:rsidR="00395248">
        <w:rPr>
          <w:rFonts w:ascii="Times New Roman" w:hAnsi="Times New Roman"/>
          <w:sz w:val="24"/>
          <w:szCs w:val="24"/>
        </w:rPr>
        <w:t xml:space="preserve">to be </w:t>
      </w:r>
      <w:r w:rsidRPr="00E40853">
        <w:rPr>
          <w:rFonts w:ascii="Times New Roman" w:hAnsi="Times New Roman"/>
          <w:sz w:val="24"/>
          <w:szCs w:val="24"/>
        </w:rPr>
        <w:t xml:space="preserve">considered </w:t>
      </w:r>
      <w:r w:rsidR="00395248">
        <w:rPr>
          <w:rFonts w:ascii="Times New Roman" w:hAnsi="Times New Roman"/>
          <w:sz w:val="24"/>
          <w:szCs w:val="24"/>
        </w:rPr>
        <w:t xml:space="preserve">by investigators </w:t>
      </w:r>
      <w:r w:rsidR="00580DF7" w:rsidRPr="00E40853">
        <w:rPr>
          <w:rFonts w:ascii="Times New Roman" w:hAnsi="Times New Roman"/>
          <w:sz w:val="24"/>
          <w:szCs w:val="24"/>
        </w:rPr>
        <w:t>when developing a</w:t>
      </w:r>
      <w:r w:rsidRPr="00E40853">
        <w:rPr>
          <w:rFonts w:ascii="Times New Roman" w:hAnsi="Times New Roman"/>
          <w:sz w:val="24"/>
          <w:szCs w:val="24"/>
        </w:rPr>
        <w:t xml:space="preserve"> plan for </w:t>
      </w:r>
      <w:r w:rsidR="003161D2" w:rsidRPr="00E40853">
        <w:rPr>
          <w:rFonts w:ascii="Times New Roman" w:hAnsi="Times New Roman"/>
          <w:sz w:val="24"/>
          <w:szCs w:val="24"/>
        </w:rPr>
        <w:t>returning research results (</w:t>
      </w:r>
      <w:r w:rsidR="009B5F0C">
        <w:rPr>
          <w:rFonts w:ascii="Times New Roman" w:hAnsi="Times New Roman"/>
          <w:sz w:val="24"/>
          <w:szCs w:val="24"/>
        </w:rPr>
        <w:t xml:space="preserve">primary, </w:t>
      </w:r>
      <w:r w:rsidR="003161D2" w:rsidRPr="00E40853">
        <w:rPr>
          <w:rFonts w:ascii="Times New Roman" w:hAnsi="Times New Roman"/>
          <w:sz w:val="24"/>
          <w:szCs w:val="24"/>
        </w:rPr>
        <w:t>incidental</w:t>
      </w:r>
      <w:r w:rsidR="008516C8">
        <w:rPr>
          <w:rFonts w:ascii="Times New Roman" w:hAnsi="Times New Roman"/>
          <w:sz w:val="24"/>
          <w:szCs w:val="24"/>
        </w:rPr>
        <w:t>, secondary,</w:t>
      </w:r>
      <w:r w:rsidR="003161D2" w:rsidRPr="00E40853">
        <w:rPr>
          <w:rFonts w:ascii="Times New Roman" w:hAnsi="Times New Roman"/>
          <w:sz w:val="24"/>
          <w:szCs w:val="24"/>
        </w:rPr>
        <w:t xml:space="preserve"> or other):</w:t>
      </w:r>
    </w:p>
    <w:p w:rsidR="00454519" w:rsidRPr="00E40853" w:rsidRDefault="000F59D9" w:rsidP="006D4463">
      <w:pPr>
        <w:numPr>
          <w:ilvl w:val="0"/>
          <w:numId w:val="13"/>
        </w:numPr>
        <w:spacing w:after="0" w:line="240" w:lineRule="auto"/>
        <w:ind w:left="1800"/>
        <w:rPr>
          <w:rFonts w:ascii="Times New Roman" w:hAnsi="Times New Roman"/>
          <w:sz w:val="24"/>
          <w:szCs w:val="24"/>
        </w:rPr>
      </w:pPr>
      <w:r w:rsidRPr="00E40853">
        <w:rPr>
          <w:rFonts w:ascii="Times New Roman" w:hAnsi="Times New Roman"/>
          <w:sz w:val="24"/>
          <w:szCs w:val="24"/>
        </w:rPr>
        <w:t xml:space="preserve">Potential for results to </w:t>
      </w:r>
      <w:r w:rsidR="00BB786B">
        <w:rPr>
          <w:rFonts w:ascii="Times New Roman" w:hAnsi="Times New Roman"/>
          <w:sz w:val="24"/>
          <w:szCs w:val="24"/>
        </w:rPr>
        <w:t>a</w:t>
      </w:r>
      <w:r w:rsidRPr="00E40853">
        <w:rPr>
          <w:rFonts w:ascii="Times New Roman" w:hAnsi="Times New Roman"/>
          <w:sz w:val="24"/>
          <w:szCs w:val="24"/>
        </w:rPr>
        <w:t>ffect</w:t>
      </w:r>
      <w:r w:rsidR="00580DF7" w:rsidRPr="00E40853">
        <w:rPr>
          <w:rFonts w:ascii="Times New Roman" w:hAnsi="Times New Roman"/>
          <w:sz w:val="24"/>
          <w:szCs w:val="24"/>
        </w:rPr>
        <w:t xml:space="preserve"> both the </w:t>
      </w:r>
      <w:r w:rsidR="00454519" w:rsidRPr="00E40853">
        <w:rPr>
          <w:rFonts w:ascii="Times New Roman" w:hAnsi="Times New Roman"/>
          <w:sz w:val="24"/>
          <w:szCs w:val="24"/>
        </w:rPr>
        <w:t>subject and</w:t>
      </w:r>
      <w:r w:rsidR="00580DF7" w:rsidRPr="00E40853">
        <w:rPr>
          <w:rFonts w:ascii="Times New Roman" w:hAnsi="Times New Roman"/>
          <w:sz w:val="24"/>
          <w:szCs w:val="24"/>
        </w:rPr>
        <w:t xml:space="preserve"> their close</w:t>
      </w:r>
      <w:r w:rsidR="00454519" w:rsidRPr="00E40853">
        <w:rPr>
          <w:rFonts w:ascii="Times New Roman" w:hAnsi="Times New Roman"/>
          <w:sz w:val="24"/>
          <w:szCs w:val="24"/>
        </w:rPr>
        <w:t xml:space="preserve"> biologic relatives</w:t>
      </w:r>
    </w:p>
    <w:p w:rsidR="00FD3996" w:rsidRPr="00E40853" w:rsidRDefault="00FD3996" w:rsidP="006D4463">
      <w:pPr>
        <w:numPr>
          <w:ilvl w:val="0"/>
          <w:numId w:val="13"/>
        </w:numPr>
        <w:spacing w:after="0" w:line="240" w:lineRule="auto"/>
        <w:ind w:left="1800"/>
        <w:rPr>
          <w:rFonts w:ascii="Times New Roman" w:hAnsi="Times New Roman"/>
          <w:sz w:val="24"/>
          <w:szCs w:val="24"/>
        </w:rPr>
      </w:pPr>
      <w:r w:rsidRPr="00E40853">
        <w:rPr>
          <w:rFonts w:ascii="Times New Roman" w:hAnsi="Times New Roman"/>
          <w:sz w:val="24"/>
          <w:szCs w:val="24"/>
        </w:rPr>
        <w:t xml:space="preserve">Have an established process for evaluating whether findings (incidental or otherwise) meet </w:t>
      </w:r>
      <w:r w:rsidR="009B5F0C">
        <w:rPr>
          <w:rFonts w:ascii="Times New Roman" w:hAnsi="Times New Roman"/>
          <w:sz w:val="24"/>
          <w:szCs w:val="24"/>
        </w:rPr>
        <w:t xml:space="preserve">established </w:t>
      </w:r>
      <w:r w:rsidRPr="00E40853">
        <w:rPr>
          <w:rFonts w:ascii="Times New Roman" w:hAnsi="Times New Roman"/>
          <w:sz w:val="24"/>
          <w:szCs w:val="24"/>
        </w:rPr>
        <w:t xml:space="preserve">criteria (analytic validity, clinical validity, clinical utility) </w:t>
      </w:r>
      <w:r w:rsidR="009B5F0C">
        <w:rPr>
          <w:rFonts w:ascii="Times New Roman" w:hAnsi="Times New Roman"/>
          <w:sz w:val="24"/>
          <w:szCs w:val="24"/>
        </w:rPr>
        <w:t xml:space="preserve">to </w:t>
      </w:r>
      <w:r w:rsidRPr="00E40853">
        <w:rPr>
          <w:rFonts w:ascii="Times New Roman" w:hAnsi="Times New Roman"/>
          <w:sz w:val="24"/>
          <w:szCs w:val="24"/>
        </w:rPr>
        <w:t xml:space="preserve"> offer</w:t>
      </w:r>
      <w:r w:rsidR="009B5F0C">
        <w:rPr>
          <w:rFonts w:ascii="Times New Roman" w:hAnsi="Times New Roman"/>
          <w:sz w:val="24"/>
          <w:szCs w:val="24"/>
        </w:rPr>
        <w:t xml:space="preserve"> research </w:t>
      </w:r>
      <w:r w:rsidRPr="00E40853">
        <w:rPr>
          <w:rFonts w:ascii="Times New Roman" w:hAnsi="Times New Roman"/>
          <w:sz w:val="24"/>
          <w:szCs w:val="24"/>
        </w:rPr>
        <w:t xml:space="preserve"> results to individual participants</w:t>
      </w:r>
    </w:p>
    <w:p w:rsidR="00813612" w:rsidRPr="00E40853" w:rsidRDefault="009B5F0C" w:rsidP="006D4463">
      <w:pPr>
        <w:numPr>
          <w:ilvl w:val="0"/>
          <w:numId w:val="13"/>
        </w:numPr>
        <w:spacing w:after="0" w:line="240" w:lineRule="auto"/>
        <w:ind w:left="1800"/>
        <w:rPr>
          <w:rFonts w:ascii="Times New Roman" w:hAnsi="Times New Roman"/>
          <w:sz w:val="24"/>
          <w:szCs w:val="24"/>
        </w:rPr>
      </w:pPr>
      <w:r>
        <w:rPr>
          <w:rFonts w:ascii="Times New Roman" w:hAnsi="Times New Roman"/>
          <w:sz w:val="24"/>
          <w:szCs w:val="24"/>
        </w:rPr>
        <w:t>Whether or not it is appropriate to return research results as “g</w:t>
      </w:r>
      <w:r w:rsidR="003161D2" w:rsidRPr="00E40853">
        <w:rPr>
          <w:rFonts w:ascii="Times New Roman" w:hAnsi="Times New Roman"/>
          <w:sz w:val="24"/>
          <w:szCs w:val="24"/>
        </w:rPr>
        <w:t>roup results</w:t>
      </w:r>
      <w:r>
        <w:rPr>
          <w:rFonts w:ascii="Times New Roman" w:hAnsi="Times New Roman"/>
          <w:sz w:val="24"/>
          <w:szCs w:val="24"/>
        </w:rPr>
        <w:t>”</w:t>
      </w:r>
      <w:r w:rsidR="003161D2" w:rsidRPr="00E40853">
        <w:rPr>
          <w:rFonts w:ascii="Times New Roman" w:hAnsi="Times New Roman"/>
          <w:sz w:val="24"/>
          <w:szCs w:val="24"/>
        </w:rPr>
        <w:t xml:space="preserve"> via newsletter, publication</w:t>
      </w:r>
      <w:r>
        <w:rPr>
          <w:rFonts w:ascii="Times New Roman" w:hAnsi="Times New Roman"/>
          <w:sz w:val="24"/>
          <w:szCs w:val="24"/>
        </w:rPr>
        <w:t>,</w:t>
      </w:r>
      <w:r w:rsidR="007340FA">
        <w:rPr>
          <w:rFonts w:ascii="Times New Roman" w:hAnsi="Times New Roman"/>
          <w:sz w:val="24"/>
          <w:szCs w:val="24"/>
        </w:rPr>
        <w:t xml:space="preserve"> </w:t>
      </w:r>
      <w:r w:rsidR="003161D2" w:rsidRPr="00E40853">
        <w:rPr>
          <w:rFonts w:ascii="Times New Roman" w:hAnsi="Times New Roman"/>
          <w:sz w:val="24"/>
          <w:szCs w:val="24"/>
        </w:rPr>
        <w:t>website</w:t>
      </w:r>
      <w:r w:rsidR="00513213" w:rsidRPr="00E40853">
        <w:rPr>
          <w:rFonts w:ascii="Times New Roman" w:hAnsi="Times New Roman"/>
          <w:sz w:val="24"/>
          <w:szCs w:val="24"/>
        </w:rPr>
        <w:t xml:space="preserve"> or </w:t>
      </w:r>
      <w:r>
        <w:rPr>
          <w:rFonts w:ascii="Times New Roman" w:hAnsi="Times New Roman"/>
          <w:sz w:val="24"/>
          <w:szCs w:val="24"/>
        </w:rPr>
        <w:t xml:space="preserve">as </w:t>
      </w:r>
      <w:r w:rsidR="00513213" w:rsidRPr="00E40853">
        <w:rPr>
          <w:rFonts w:ascii="Times New Roman" w:hAnsi="Times New Roman"/>
          <w:sz w:val="24"/>
          <w:szCs w:val="24"/>
        </w:rPr>
        <w:t>i</w:t>
      </w:r>
      <w:r w:rsidR="003161D2" w:rsidRPr="00E40853">
        <w:rPr>
          <w:rFonts w:ascii="Times New Roman" w:hAnsi="Times New Roman"/>
          <w:sz w:val="24"/>
          <w:szCs w:val="24"/>
        </w:rPr>
        <w:t>ndividual research results</w:t>
      </w:r>
    </w:p>
    <w:p w:rsidR="00454519" w:rsidRPr="00E40853" w:rsidRDefault="00580DF7" w:rsidP="006D4463">
      <w:pPr>
        <w:numPr>
          <w:ilvl w:val="0"/>
          <w:numId w:val="13"/>
        </w:numPr>
        <w:spacing w:after="0" w:line="240" w:lineRule="auto"/>
        <w:ind w:left="1800"/>
        <w:rPr>
          <w:rFonts w:ascii="Times New Roman" w:hAnsi="Times New Roman"/>
          <w:sz w:val="24"/>
          <w:szCs w:val="24"/>
        </w:rPr>
      </w:pPr>
      <w:r w:rsidRPr="00E40853">
        <w:rPr>
          <w:rFonts w:ascii="Times New Roman" w:hAnsi="Times New Roman"/>
          <w:sz w:val="24"/>
          <w:szCs w:val="24"/>
        </w:rPr>
        <w:t xml:space="preserve">Process of </w:t>
      </w:r>
      <w:r w:rsidR="00DA4084" w:rsidRPr="00E40853">
        <w:rPr>
          <w:rFonts w:ascii="Times New Roman" w:hAnsi="Times New Roman"/>
          <w:sz w:val="24"/>
          <w:szCs w:val="24"/>
        </w:rPr>
        <w:t>offering and delivering results</w:t>
      </w:r>
    </w:p>
    <w:p w:rsidR="00580DF7" w:rsidRPr="00E40853" w:rsidRDefault="00580DF7" w:rsidP="006D4463">
      <w:pPr>
        <w:numPr>
          <w:ilvl w:val="1"/>
          <w:numId w:val="13"/>
        </w:numPr>
        <w:spacing w:after="0" w:line="240" w:lineRule="auto"/>
        <w:rPr>
          <w:rFonts w:ascii="Times New Roman" w:hAnsi="Times New Roman"/>
          <w:sz w:val="24"/>
          <w:szCs w:val="24"/>
        </w:rPr>
      </w:pPr>
      <w:r w:rsidRPr="00E40853">
        <w:rPr>
          <w:rFonts w:ascii="Times New Roman" w:hAnsi="Times New Roman"/>
          <w:sz w:val="24"/>
          <w:szCs w:val="24"/>
        </w:rPr>
        <w:t xml:space="preserve">The process of identifying and disclosing </w:t>
      </w:r>
      <w:r w:rsidR="00813612" w:rsidRPr="00E40853">
        <w:rPr>
          <w:rFonts w:ascii="Times New Roman" w:hAnsi="Times New Roman"/>
          <w:sz w:val="24"/>
          <w:szCs w:val="24"/>
        </w:rPr>
        <w:t>research results should involve</w:t>
      </w:r>
      <w:r w:rsidRPr="00E40853">
        <w:rPr>
          <w:rFonts w:ascii="Times New Roman" w:hAnsi="Times New Roman"/>
          <w:sz w:val="24"/>
          <w:szCs w:val="24"/>
        </w:rPr>
        <w:t xml:space="preserve"> </w:t>
      </w:r>
      <w:r w:rsidR="00813612" w:rsidRPr="00E40853">
        <w:rPr>
          <w:rFonts w:ascii="Times New Roman" w:hAnsi="Times New Roman"/>
          <w:sz w:val="24"/>
          <w:szCs w:val="24"/>
        </w:rPr>
        <w:t xml:space="preserve">healthcare </w:t>
      </w:r>
      <w:r w:rsidRPr="00E40853">
        <w:rPr>
          <w:rFonts w:ascii="Times New Roman" w:hAnsi="Times New Roman"/>
          <w:sz w:val="24"/>
          <w:szCs w:val="24"/>
        </w:rPr>
        <w:t>professional</w:t>
      </w:r>
      <w:r w:rsidR="00813612" w:rsidRPr="00E40853">
        <w:rPr>
          <w:rFonts w:ascii="Times New Roman" w:hAnsi="Times New Roman"/>
          <w:sz w:val="24"/>
          <w:szCs w:val="24"/>
        </w:rPr>
        <w:t>s</w:t>
      </w:r>
      <w:r w:rsidRPr="00E40853">
        <w:rPr>
          <w:rFonts w:ascii="Times New Roman" w:hAnsi="Times New Roman"/>
          <w:sz w:val="24"/>
          <w:szCs w:val="24"/>
        </w:rPr>
        <w:t xml:space="preserve"> with the appropriate expertise required to provide the participant with sufficient interpretive information (i.e., experts in the </w:t>
      </w:r>
      <w:r w:rsidR="00813612" w:rsidRPr="00E40853">
        <w:rPr>
          <w:rFonts w:ascii="Times New Roman" w:hAnsi="Times New Roman"/>
          <w:sz w:val="24"/>
          <w:szCs w:val="24"/>
        </w:rPr>
        <w:t>field, genetic</w:t>
      </w:r>
      <w:r w:rsidRPr="00E40853">
        <w:rPr>
          <w:rFonts w:ascii="Times New Roman" w:hAnsi="Times New Roman"/>
          <w:sz w:val="24"/>
          <w:szCs w:val="24"/>
        </w:rPr>
        <w:t>i</w:t>
      </w:r>
      <w:r w:rsidR="00813612" w:rsidRPr="00E40853">
        <w:rPr>
          <w:rFonts w:ascii="Times New Roman" w:hAnsi="Times New Roman"/>
          <w:sz w:val="24"/>
          <w:szCs w:val="24"/>
        </w:rPr>
        <w:t>s</w:t>
      </w:r>
      <w:r w:rsidRPr="00E40853">
        <w:rPr>
          <w:rFonts w:ascii="Times New Roman" w:hAnsi="Times New Roman"/>
          <w:sz w:val="24"/>
          <w:szCs w:val="24"/>
        </w:rPr>
        <w:t>t, genetic nurse, genetic counselor)</w:t>
      </w:r>
    </w:p>
    <w:p w:rsidR="00FD3996" w:rsidRDefault="00FD3996" w:rsidP="006D4463">
      <w:pPr>
        <w:numPr>
          <w:ilvl w:val="1"/>
          <w:numId w:val="13"/>
        </w:numPr>
        <w:spacing w:after="0" w:line="240" w:lineRule="auto"/>
        <w:rPr>
          <w:rFonts w:ascii="Times New Roman" w:hAnsi="Times New Roman"/>
          <w:sz w:val="24"/>
          <w:szCs w:val="24"/>
        </w:rPr>
      </w:pPr>
      <w:r w:rsidRPr="00E40853">
        <w:rPr>
          <w:rFonts w:ascii="Times New Roman" w:hAnsi="Times New Roman"/>
          <w:sz w:val="24"/>
          <w:szCs w:val="24"/>
        </w:rPr>
        <w:t>The research participants’ right to not know certain test results</w:t>
      </w:r>
    </w:p>
    <w:p w:rsidR="008516C8" w:rsidRPr="00E40853" w:rsidRDefault="008516C8" w:rsidP="006D4463">
      <w:pPr>
        <w:numPr>
          <w:ilvl w:val="1"/>
          <w:numId w:val="13"/>
        </w:numPr>
        <w:spacing w:after="0" w:line="240" w:lineRule="auto"/>
        <w:rPr>
          <w:rFonts w:ascii="Times New Roman" w:hAnsi="Times New Roman"/>
          <w:sz w:val="24"/>
          <w:szCs w:val="24"/>
        </w:rPr>
      </w:pPr>
      <w:r>
        <w:rPr>
          <w:rFonts w:ascii="Times New Roman" w:hAnsi="Times New Roman"/>
          <w:sz w:val="24"/>
          <w:szCs w:val="24"/>
        </w:rPr>
        <w:t xml:space="preserve">A mechanism </w:t>
      </w:r>
      <w:r w:rsidR="009B5F0C">
        <w:rPr>
          <w:rFonts w:ascii="Times New Roman" w:hAnsi="Times New Roman"/>
          <w:sz w:val="24"/>
          <w:szCs w:val="24"/>
        </w:rPr>
        <w:t xml:space="preserve">to </w:t>
      </w:r>
      <w:r>
        <w:rPr>
          <w:rFonts w:ascii="Times New Roman" w:hAnsi="Times New Roman"/>
          <w:sz w:val="24"/>
          <w:szCs w:val="24"/>
        </w:rPr>
        <w:t>confirm the</w:t>
      </w:r>
      <w:r w:rsidR="009B5F0C">
        <w:rPr>
          <w:rFonts w:ascii="Times New Roman" w:hAnsi="Times New Roman"/>
          <w:sz w:val="24"/>
          <w:szCs w:val="24"/>
        </w:rPr>
        <w:t xml:space="preserve"> research</w:t>
      </w:r>
      <w:r>
        <w:rPr>
          <w:rFonts w:ascii="Times New Roman" w:hAnsi="Times New Roman"/>
          <w:sz w:val="24"/>
          <w:szCs w:val="24"/>
        </w:rPr>
        <w:t xml:space="preserve"> result in CLIA</w:t>
      </w:r>
      <w:r w:rsidR="009B5F0C">
        <w:rPr>
          <w:rFonts w:ascii="Times New Roman" w:hAnsi="Times New Roman"/>
          <w:sz w:val="24"/>
          <w:szCs w:val="24"/>
        </w:rPr>
        <w:t>-</w:t>
      </w:r>
      <w:r>
        <w:rPr>
          <w:rFonts w:ascii="Times New Roman" w:hAnsi="Times New Roman"/>
          <w:sz w:val="24"/>
          <w:szCs w:val="24"/>
        </w:rPr>
        <w:t>approved laboratory</w:t>
      </w:r>
    </w:p>
    <w:p w:rsidR="005C088C" w:rsidRDefault="00C73916" w:rsidP="006D4463">
      <w:pPr>
        <w:numPr>
          <w:ilvl w:val="1"/>
          <w:numId w:val="13"/>
        </w:numPr>
        <w:spacing w:after="0" w:line="240" w:lineRule="auto"/>
        <w:rPr>
          <w:rFonts w:ascii="Times New Roman" w:hAnsi="Times New Roman"/>
          <w:sz w:val="24"/>
          <w:szCs w:val="24"/>
        </w:rPr>
      </w:pPr>
      <w:r w:rsidRPr="00E40853">
        <w:rPr>
          <w:rFonts w:ascii="Times New Roman" w:hAnsi="Times New Roman"/>
          <w:sz w:val="24"/>
          <w:szCs w:val="24"/>
        </w:rPr>
        <w:t xml:space="preserve">The process </w:t>
      </w:r>
      <w:r w:rsidR="009B5F0C">
        <w:rPr>
          <w:rFonts w:ascii="Times New Roman" w:hAnsi="Times New Roman"/>
          <w:sz w:val="24"/>
          <w:szCs w:val="24"/>
        </w:rPr>
        <w:t xml:space="preserve">of returning research results </w:t>
      </w:r>
      <w:r w:rsidRPr="00E40853">
        <w:rPr>
          <w:rFonts w:ascii="Times New Roman" w:hAnsi="Times New Roman"/>
          <w:sz w:val="24"/>
          <w:szCs w:val="24"/>
        </w:rPr>
        <w:t>is i</w:t>
      </w:r>
      <w:r w:rsidR="003161D2" w:rsidRPr="00E40853">
        <w:rPr>
          <w:rFonts w:ascii="Times New Roman" w:hAnsi="Times New Roman"/>
          <w:sz w:val="24"/>
          <w:szCs w:val="24"/>
        </w:rPr>
        <w:t xml:space="preserve">n compliance with </w:t>
      </w:r>
      <w:r w:rsidR="009B5F0C">
        <w:rPr>
          <w:rFonts w:ascii="Times New Roman" w:hAnsi="Times New Roman"/>
          <w:sz w:val="24"/>
          <w:szCs w:val="24"/>
        </w:rPr>
        <w:t xml:space="preserve">evolving </w:t>
      </w:r>
      <w:r w:rsidR="003161D2" w:rsidRPr="00E40853">
        <w:rPr>
          <w:rFonts w:ascii="Times New Roman" w:hAnsi="Times New Roman"/>
          <w:sz w:val="24"/>
          <w:szCs w:val="24"/>
        </w:rPr>
        <w:t xml:space="preserve">professional standards </w:t>
      </w:r>
      <w:r w:rsidR="009B5F0C">
        <w:rPr>
          <w:rFonts w:ascii="Times New Roman" w:hAnsi="Times New Roman"/>
          <w:sz w:val="24"/>
          <w:szCs w:val="24"/>
        </w:rPr>
        <w:t xml:space="preserve">of </w:t>
      </w:r>
      <w:r w:rsidR="003161D2" w:rsidRPr="00E40853">
        <w:rPr>
          <w:rFonts w:ascii="Times New Roman" w:hAnsi="Times New Roman"/>
          <w:sz w:val="24"/>
          <w:szCs w:val="24"/>
        </w:rPr>
        <w:t xml:space="preserve"> disclosure of genetic and genomic information for healthcare decision-making</w:t>
      </w:r>
    </w:p>
    <w:p w:rsidR="00790017" w:rsidRPr="00382DC2" w:rsidRDefault="00790017" w:rsidP="00790017">
      <w:pPr>
        <w:tabs>
          <w:tab w:val="left" w:pos="1080"/>
        </w:tabs>
        <w:spacing w:after="0" w:line="240" w:lineRule="auto"/>
        <w:ind w:left="360"/>
        <w:rPr>
          <w:rFonts w:ascii="Times New Roman" w:hAnsi="Times New Roman"/>
          <w:b/>
          <w:sz w:val="24"/>
          <w:szCs w:val="24"/>
        </w:rPr>
      </w:pPr>
      <w:r w:rsidRPr="00382DC2">
        <w:rPr>
          <w:rFonts w:ascii="Times New Roman" w:hAnsi="Times New Roman"/>
          <w:b/>
          <w:sz w:val="24"/>
          <w:szCs w:val="24"/>
        </w:rPr>
        <w:t>V.</w:t>
      </w:r>
      <w:r w:rsidRPr="00382DC2">
        <w:rPr>
          <w:rFonts w:ascii="Times New Roman" w:hAnsi="Times New Roman"/>
          <w:b/>
          <w:sz w:val="24"/>
          <w:szCs w:val="24"/>
        </w:rPr>
        <w:tab/>
        <w:t>Data Sharing</w:t>
      </w:r>
    </w:p>
    <w:p w:rsidR="00790017" w:rsidRDefault="0034753B" w:rsidP="0013790F">
      <w:pPr>
        <w:tabs>
          <w:tab w:val="left" w:pos="1080"/>
        </w:tabs>
        <w:spacing w:after="0" w:line="240" w:lineRule="auto"/>
        <w:ind w:left="1440" w:hanging="1080"/>
        <w:rPr>
          <w:rFonts w:ascii="Times New Roman" w:hAnsi="Times New Roman"/>
          <w:sz w:val="24"/>
          <w:szCs w:val="24"/>
        </w:rPr>
      </w:pPr>
      <w:r>
        <w:rPr>
          <w:rFonts w:ascii="Times New Roman" w:hAnsi="Times New Roman"/>
          <w:sz w:val="24"/>
          <w:szCs w:val="24"/>
        </w:rPr>
        <w:tab/>
        <w:t xml:space="preserve">a. </w:t>
      </w:r>
      <w:r>
        <w:rPr>
          <w:rFonts w:ascii="Times New Roman" w:hAnsi="Times New Roman"/>
          <w:sz w:val="24"/>
          <w:szCs w:val="24"/>
        </w:rPr>
        <w:tab/>
      </w:r>
      <w:r w:rsidR="0013790F">
        <w:rPr>
          <w:rFonts w:ascii="Times New Roman" w:hAnsi="Times New Roman"/>
          <w:sz w:val="24"/>
          <w:szCs w:val="24"/>
        </w:rPr>
        <w:t>The NIH Genomic Data Sharing</w:t>
      </w:r>
      <w:r w:rsidR="009B5F0C">
        <w:rPr>
          <w:rFonts w:ascii="Times New Roman" w:hAnsi="Times New Roman"/>
          <w:sz w:val="24"/>
          <w:szCs w:val="24"/>
        </w:rPr>
        <w:t xml:space="preserve"> (GDS)</w:t>
      </w:r>
      <w:r w:rsidR="0013790F">
        <w:rPr>
          <w:rFonts w:ascii="Times New Roman" w:hAnsi="Times New Roman"/>
          <w:sz w:val="24"/>
          <w:szCs w:val="24"/>
        </w:rPr>
        <w:t xml:space="preserve"> Policy establishes expectations and responsibility to ensure broad and timely genomic research data sharing.</w:t>
      </w:r>
    </w:p>
    <w:p w:rsidR="00C64FAD" w:rsidRDefault="0013790F" w:rsidP="0013790F">
      <w:pPr>
        <w:tabs>
          <w:tab w:val="left" w:pos="1080"/>
        </w:tabs>
        <w:spacing w:after="0" w:line="240" w:lineRule="auto"/>
        <w:ind w:left="1440" w:hanging="1080"/>
        <w:rPr>
          <w:rFonts w:ascii="Times New Roman" w:hAnsi="Times New Roman"/>
          <w:sz w:val="24"/>
          <w:szCs w:val="24"/>
        </w:rPr>
      </w:pPr>
      <w:r>
        <w:rPr>
          <w:rFonts w:ascii="Times New Roman" w:hAnsi="Times New Roman"/>
          <w:sz w:val="24"/>
          <w:szCs w:val="24"/>
        </w:rPr>
        <w:tab/>
        <w:t xml:space="preserve">b. </w:t>
      </w:r>
      <w:r>
        <w:rPr>
          <w:rFonts w:ascii="Times New Roman" w:hAnsi="Times New Roman"/>
          <w:sz w:val="24"/>
          <w:szCs w:val="24"/>
        </w:rPr>
        <w:tab/>
        <w:t xml:space="preserve">The GDS applies to all intramural </w:t>
      </w:r>
      <w:r w:rsidR="00C64FAD">
        <w:rPr>
          <w:rFonts w:ascii="Times New Roman" w:hAnsi="Times New Roman"/>
          <w:sz w:val="24"/>
          <w:szCs w:val="24"/>
        </w:rPr>
        <w:t xml:space="preserve">supported investigators </w:t>
      </w:r>
    </w:p>
    <w:p w:rsidR="0013790F" w:rsidRDefault="00C64FAD" w:rsidP="0013790F">
      <w:pPr>
        <w:tabs>
          <w:tab w:val="left" w:pos="1080"/>
        </w:tabs>
        <w:spacing w:after="0" w:line="240" w:lineRule="auto"/>
        <w:ind w:left="1440" w:hanging="1080"/>
        <w:rPr>
          <w:rFonts w:ascii="Times New Roman" w:hAnsi="Times New Roman"/>
          <w:sz w:val="24"/>
          <w:szCs w:val="24"/>
        </w:rPr>
      </w:pPr>
      <w:r>
        <w:rPr>
          <w:rFonts w:ascii="Times New Roman" w:hAnsi="Times New Roman"/>
          <w:sz w:val="24"/>
          <w:szCs w:val="24"/>
        </w:rPr>
        <w:tab/>
        <w:t xml:space="preserve">c. </w:t>
      </w:r>
      <w:r>
        <w:rPr>
          <w:rFonts w:ascii="Times New Roman" w:hAnsi="Times New Roman"/>
          <w:sz w:val="24"/>
          <w:szCs w:val="24"/>
        </w:rPr>
        <w:tab/>
        <w:t xml:space="preserve">Data for required reporting includes (but is not limited to) </w:t>
      </w:r>
      <w:r w:rsidR="0013790F">
        <w:rPr>
          <w:rFonts w:ascii="Times New Roman" w:hAnsi="Times New Roman"/>
          <w:sz w:val="24"/>
          <w:szCs w:val="24"/>
        </w:rPr>
        <w:t xml:space="preserve">both human and non-human genomic data, genome sequence, transcriptomic, epigenomic, and gene expression data.  </w:t>
      </w:r>
    </w:p>
    <w:p w:rsidR="0013790F" w:rsidRPr="0013790F" w:rsidRDefault="0013790F" w:rsidP="0013790F">
      <w:pPr>
        <w:pStyle w:val="ListParagraph"/>
        <w:numPr>
          <w:ilvl w:val="0"/>
          <w:numId w:val="19"/>
        </w:numPr>
        <w:tabs>
          <w:tab w:val="left" w:pos="1080"/>
        </w:tabs>
        <w:spacing w:after="0" w:line="240" w:lineRule="auto"/>
        <w:rPr>
          <w:rFonts w:ascii="Times New Roman" w:hAnsi="Times New Roman"/>
          <w:sz w:val="24"/>
          <w:szCs w:val="24"/>
        </w:rPr>
      </w:pPr>
      <w:r>
        <w:rPr>
          <w:rFonts w:ascii="Times New Roman" w:hAnsi="Times New Roman"/>
          <w:sz w:val="24"/>
          <w:szCs w:val="24"/>
        </w:rPr>
        <w:t>A Trans-NCI Genomic Data Sharing Workgroup has been established to fa</w:t>
      </w:r>
      <w:r w:rsidR="00274B98">
        <w:rPr>
          <w:rFonts w:ascii="Times New Roman" w:hAnsi="Times New Roman"/>
          <w:sz w:val="24"/>
          <w:szCs w:val="24"/>
        </w:rPr>
        <w:t xml:space="preserve">cilitate policy implementation, </w:t>
      </w:r>
      <w:r w:rsidR="00AD2FA8">
        <w:rPr>
          <w:rFonts w:ascii="Times New Roman" w:hAnsi="Times New Roman"/>
          <w:sz w:val="24"/>
          <w:szCs w:val="24"/>
        </w:rPr>
        <w:t>guidance</w:t>
      </w:r>
      <w:r w:rsidR="00274B98">
        <w:rPr>
          <w:rFonts w:ascii="Times New Roman" w:hAnsi="Times New Roman"/>
          <w:sz w:val="24"/>
          <w:szCs w:val="24"/>
        </w:rPr>
        <w:t xml:space="preserve"> for investigators</w:t>
      </w:r>
      <w:r w:rsidR="00AD2FA8">
        <w:rPr>
          <w:rFonts w:ascii="Times New Roman" w:hAnsi="Times New Roman"/>
          <w:sz w:val="24"/>
          <w:szCs w:val="24"/>
        </w:rPr>
        <w:t xml:space="preserve">, </w:t>
      </w:r>
      <w:r>
        <w:rPr>
          <w:rFonts w:ascii="Times New Roman" w:hAnsi="Times New Roman"/>
          <w:sz w:val="24"/>
          <w:szCs w:val="24"/>
        </w:rPr>
        <w:t xml:space="preserve">compliance, and </w:t>
      </w:r>
      <w:r w:rsidR="00274B98">
        <w:rPr>
          <w:rFonts w:ascii="Times New Roman" w:hAnsi="Times New Roman"/>
          <w:sz w:val="24"/>
          <w:szCs w:val="24"/>
        </w:rPr>
        <w:t xml:space="preserve">data sharing </w:t>
      </w:r>
      <w:r>
        <w:rPr>
          <w:rFonts w:ascii="Times New Roman" w:hAnsi="Times New Roman"/>
          <w:sz w:val="24"/>
          <w:szCs w:val="24"/>
        </w:rPr>
        <w:t>support for investigators.</w:t>
      </w:r>
    </w:p>
    <w:p w:rsidR="00513213" w:rsidRPr="0034753B" w:rsidRDefault="0034753B" w:rsidP="0034753B">
      <w:pPr>
        <w:tabs>
          <w:tab w:val="left" w:pos="1080"/>
        </w:tabs>
        <w:spacing w:after="0" w:line="240" w:lineRule="auto"/>
        <w:ind w:firstLine="360"/>
        <w:rPr>
          <w:rFonts w:ascii="Times New Roman" w:hAnsi="Times New Roman"/>
          <w:b/>
          <w:sz w:val="24"/>
          <w:szCs w:val="24"/>
        </w:rPr>
      </w:pPr>
      <w:r>
        <w:rPr>
          <w:rFonts w:ascii="Times New Roman" w:hAnsi="Times New Roman"/>
          <w:b/>
          <w:sz w:val="24"/>
          <w:szCs w:val="24"/>
        </w:rPr>
        <w:t>VI.</w:t>
      </w:r>
      <w:r>
        <w:rPr>
          <w:rFonts w:ascii="Times New Roman" w:hAnsi="Times New Roman"/>
          <w:b/>
          <w:sz w:val="24"/>
          <w:szCs w:val="24"/>
        </w:rPr>
        <w:tab/>
      </w:r>
      <w:r w:rsidR="00513213" w:rsidRPr="0034753B">
        <w:rPr>
          <w:rFonts w:ascii="Times New Roman" w:hAnsi="Times New Roman"/>
          <w:b/>
          <w:sz w:val="24"/>
          <w:szCs w:val="24"/>
        </w:rPr>
        <w:t>Resources</w:t>
      </w:r>
    </w:p>
    <w:p w:rsidR="001D3961" w:rsidRDefault="00C73696" w:rsidP="006D4463">
      <w:pPr>
        <w:pStyle w:val="ListParagraph"/>
        <w:numPr>
          <w:ilvl w:val="1"/>
          <w:numId w:val="12"/>
        </w:numPr>
        <w:spacing w:after="0" w:line="240" w:lineRule="auto"/>
        <w:rPr>
          <w:rFonts w:ascii="Times New Roman" w:hAnsi="Times New Roman"/>
          <w:sz w:val="24"/>
          <w:szCs w:val="24"/>
        </w:rPr>
      </w:pPr>
      <w:r w:rsidRPr="00E40853">
        <w:rPr>
          <w:rFonts w:ascii="Times New Roman" w:hAnsi="Times New Roman"/>
          <w:sz w:val="24"/>
          <w:szCs w:val="24"/>
        </w:rPr>
        <w:t>The following resources and r</w:t>
      </w:r>
      <w:r w:rsidR="001D3961" w:rsidRPr="00E40853">
        <w:rPr>
          <w:rFonts w:ascii="Times New Roman" w:hAnsi="Times New Roman"/>
          <w:sz w:val="24"/>
          <w:szCs w:val="24"/>
        </w:rPr>
        <w:t>eference material</w:t>
      </w:r>
      <w:r w:rsidRPr="00E40853">
        <w:rPr>
          <w:rFonts w:ascii="Times New Roman" w:hAnsi="Times New Roman"/>
          <w:sz w:val="24"/>
          <w:szCs w:val="24"/>
        </w:rPr>
        <w:t>s can be useful to investi</w:t>
      </w:r>
      <w:r w:rsidR="00165AA7">
        <w:rPr>
          <w:rFonts w:ascii="Times New Roman" w:hAnsi="Times New Roman"/>
          <w:sz w:val="24"/>
          <w:szCs w:val="24"/>
        </w:rPr>
        <w:t>gators considering these issues:</w:t>
      </w:r>
    </w:p>
    <w:p w:rsidR="00165AA7" w:rsidRPr="00165AA7" w:rsidRDefault="00165AA7" w:rsidP="00165AA7">
      <w:pPr>
        <w:pStyle w:val="ListParagraph"/>
        <w:spacing w:after="0" w:line="240" w:lineRule="auto"/>
        <w:ind w:left="1440"/>
        <w:rPr>
          <w:rFonts w:ascii="Times New Roman" w:hAnsi="Times New Roman"/>
          <w:b/>
          <w:sz w:val="24"/>
          <w:szCs w:val="24"/>
        </w:rPr>
      </w:pPr>
      <w:r w:rsidRPr="00165AA7">
        <w:rPr>
          <w:rFonts w:ascii="Times New Roman" w:hAnsi="Times New Roman"/>
          <w:b/>
          <w:sz w:val="24"/>
          <w:szCs w:val="24"/>
        </w:rPr>
        <w:t>Consent Guidance</w:t>
      </w:r>
    </w:p>
    <w:p w:rsidR="00165AA7" w:rsidRPr="00F716A0" w:rsidRDefault="00165AA7" w:rsidP="00437300">
      <w:pPr>
        <w:spacing w:after="0" w:line="240" w:lineRule="auto"/>
        <w:ind w:left="1440" w:firstLine="360"/>
        <w:rPr>
          <w:rFonts w:ascii="Times New Roman" w:hAnsi="Times New Roman"/>
          <w:sz w:val="24"/>
          <w:szCs w:val="24"/>
        </w:rPr>
      </w:pPr>
      <w:r w:rsidRPr="00F716A0">
        <w:rPr>
          <w:rFonts w:ascii="Times New Roman" w:hAnsi="Times New Roman"/>
          <w:sz w:val="24"/>
          <w:szCs w:val="24"/>
        </w:rPr>
        <w:t xml:space="preserve">National Human Genome Research Institute Informed Consent Elements </w:t>
      </w:r>
      <w:hyperlink r:id="rId6" w:history="1">
        <w:r w:rsidRPr="00FF1382">
          <w:rPr>
            <w:rStyle w:val="Hyperlink"/>
            <w:rFonts w:ascii="Times New Roman" w:hAnsi="Times New Roman"/>
            <w:sz w:val="24"/>
            <w:szCs w:val="24"/>
          </w:rPr>
          <w:t>http://www.genome.gov/27026588</w:t>
        </w:r>
      </w:hyperlink>
      <w:r>
        <w:rPr>
          <w:rFonts w:ascii="Times New Roman" w:hAnsi="Times New Roman"/>
          <w:sz w:val="24"/>
          <w:szCs w:val="24"/>
        </w:rPr>
        <w:t xml:space="preserve"> </w:t>
      </w:r>
    </w:p>
    <w:p w:rsidR="00165AA7" w:rsidRPr="00F716A0" w:rsidRDefault="00165AA7" w:rsidP="00437300">
      <w:pPr>
        <w:shd w:val="clear" w:color="auto" w:fill="FFFFFF"/>
        <w:spacing w:after="0" w:line="240" w:lineRule="auto"/>
        <w:ind w:left="1440" w:firstLine="360"/>
        <w:rPr>
          <w:rFonts w:ascii="Times New Roman" w:hAnsi="Times New Roman"/>
          <w:sz w:val="24"/>
          <w:szCs w:val="24"/>
        </w:rPr>
      </w:pPr>
      <w:r w:rsidRPr="00F716A0">
        <w:rPr>
          <w:rFonts w:ascii="Times New Roman" w:hAnsi="Times New Roman"/>
          <w:sz w:val="24"/>
          <w:szCs w:val="24"/>
        </w:rPr>
        <w:lastRenderedPageBreak/>
        <w:t xml:space="preserve">National Human Genome Research Institute Consent Form Examples and Model Consent Language </w:t>
      </w:r>
      <w:hyperlink r:id="rId7" w:history="1">
        <w:r w:rsidRPr="00FF1382">
          <w:rPr>
            <w:rStyle w:val="Hyperlink"/>
            <w:rFonts w:ascii="Times New Roman" w:hAnsi="Times New Roman"/>
            <w:sz w:val="24"/>
            <w:szCs w:val="24"/>
          </w:rPr>
          <w:t>http://www.genome.gov/27559024</w:t>
        </w:r>
      </w:hyperlink>
      <w:r>
        <w:rPr>
          <w:rFonts w:ascii="Times New Roman" w:hAnsi="Times New Roman"/>
          <w:sz w:val="24"/>
          <w:szCs w:val="24"/>
        </w:rPr>
        <w:t xml:space="preserve"> </w:t>
      </w:r>
    </w:p>
    <w:p w:rsidR="00165AA7" w:rsidRPr="00165AA7" w:rsidRDefault="00165AA7" w:rsidP="00165AA7">
      <w:pPr>
        <w:pStyle w:val="ListParagraph"/>
        <w:spacing w:after="0" w:line="240" w:lineRule="auto"/>
        <w:ind w:left="1440"/>
        <w:rPr>
          <w:rFonts w:ascii="Times New Roman" w:hAnsi="Times New Roman"/>
          <w:b/>
          <w:sz w:val="24"/>
          <w:szCs w:val="24"/>
        </w:rPr>
      </w:pPr>
      <w:r w:rsidRPr="00165AA7">
        <w:rPr>
          <w:rFonts w:ascii="Times New Roman" w:hAnsi="Times New Roman"/>
          <w:b/>
          <w:sz w:val="24"/>
          <w:szCs w:val="24"/>
        </w:rPr>
        <w:t>Incidental/Secondary Findings</w:t>
      </w:r>
    </w:p>
    <w:p w:rsidR="00165AA7" w:rsidRPr="00165AA7" w:rsidRDefault="00165AA7" w:rsidP="00165AA7">
      <w:pPr>
        <w:tabs>
          <w:tab w:val="left" w:pos="1800"/>
        </w:tabs>
        <w:spacing w:after="0" w:line="240" w:lineRule="auto"/>
        <w:ind w:left="1440"/>
        <w:rPr>
          <w:rFonts w:ascii="Times New Roman" w:hAnsi="Times New Roman"/>
          <w:sz w:val="24"/>
          <w:szCs w:val="24"/>
        </w:rPr>
      </w:pPr>
      <w:r>
        <w:rPr>
          <w:rFonts w:ascii="Times New Roman" w:hAnsi="Times New Roman"/>
          <w:sz w:val="24"/>
          <w:szCs w:val="24"/>
        </w:rPr>
        <w:tab/>
      </w:r>
      <w:r w:rsidRPr="00165AA7">
        <w:rPr>
          <w:rFonts w:ascii="Times New Roman" w:hAnsi="Times New Roman"/>
          <w:sz w:val="24"/>
          <w:szCs w:val="24"/>
        </w:rPr>
        <w:t>Clayton, E.W., et al. (2013). Managing incidental genomic findings: Legal obligations of clinicians. Genetics in Medicine. 15, 624-629.  Privacy</w:t>
      </w:r>
    </w:p>
    <w:p w:rsidR="008F3BC6" w:rsidRPr="00F2000D" w:rsidRDefault="008F3BC6" w:rsidP="008F3BC6">
      <w:pPr>
        <w:spacing w:after="0" w:line="240" w:lineRule="auto"/>
        <w:ind w:left="1440" w:firstLine="360"/>
        <w:rPr>
          <w:rFonts w:ascii="Times New Roman" w:hAnsi="Times New Roman"/>
          <w:sz w:val="24"/>
          <w:szCs w:val="24"/>
        </w:rPr>
      </w:pPr>
      <w:r w:rsidRPr="00F2000D">
        <w:rPr>
          <w:rFonts w:ascii="Times New Roman" w:eastAsia="Times New Roman" w:hAnsi="Times New Roman"/>
          <w:sz w:val="24"/>
          <w:szCs w:val="24"/>
        </w:rPr>
        <w:t xml:space="preserve">Fabsitz, R.R., et al. (2010). </w:t>
      </w:r>
      <w:r w:rsidRPr="00F2000D">
        <w:rPr>
          <w:rFonts w:ascii="Times New Roman" w:eastAsia="Times New Roman" w:hAnsi="Times New Roman"/>
          <w:bCs/>
          <w:kern w:val="36"/>
          <w:sz w:val="24"/>
          <w:szCs w:val="24"/>
        </w:rPr>
        <w:t xml:space="preserve">Ethical and practical guidelines for reporting genetic research results to study participants: </w:t>
      </w:r>
      <w:r w:rsidRPr="00F2000D">
        <w:rPr>
          <w:rFonts w:ascii="Times New Roman" w:eastAsia="Times New Roman" w:hAnsi="Times New Roman"/>
          <w:bCs/>
          <w:sz w:val="24"/>
          <w:szCs w:val="24"/>
        </w:rPr>
        <w:t xml:space="preserve">Updated guidelines from a National Heart, Lung, and Blood Institute Working Group. Circulation Cardiovascular Genetics, </w:t>
      </w:r>
      <w:r w:rsidRPr="00F2000D">
        <w:rPr>
          <w:rFonts w:ascii="Times New Roman" w:hAnsi="Times New Roman"/>
          <w:sz w:val="24"/>
          <w:szCs w:val="24"/>
        </w:rPr>
        <w:t>3, 574-80.</w:t>
      </w:r>
    </w:p>
    <w:p w:rsidR="00165AA7" w:rsidRPr="008C4133" w:rsidRDefault="00165AA7" w:rsidP="00165AA7">
      <w:pPr>
        <w:shd w:val="clear" w:color="auto" w:fill="FFFFFF"/>
        <w:spacing w:after="0" w:line="240" w:lineRule="auto"/>
        <w:ind w:left="1440" w:firstLine="360"/>
        <w:rPr>
          <w:rFonts w:ascii="Times New Roman" w:hAnsi="Times New Roman"/>
          <w:sz w:val="24"/>
          <w:szCs w:val="24"/>
        </w:rPr>
      </w:pPr>
      <w:r w:rsidRPr="008C4133">
        <w:rPr>
          <w:rFonts w:ascii="Times New Roman" w:hAnsi="Times New Roman"/>
          <w:sz w:val="24"/>
          <w:szCs w:val="24"/>
        </w:rPr>
        <w:t xml:space="preserve">Green, R.C., et al. (2013). </w:t>
      </w:r>
      <w:r w:rsidRPr="008C4133">
        <w:rPr>
          <w:rFonts w:ascii="Times New Roman" w:hAnsi="Times New Roman"/>
          <w:bCs/>
          <w:color w:val="000000"/>
          <w:sz w:val="24"/>
          <w:szCs w:val="24"/>
        </w:rPr>
        <w:t>ACMG Recommendations for Reporting of Incidental Findings in Clinical Exome and Genome Sequencing</w:t>
      </w:r>
      <w:r>
        <w:rPr>
          <w:rFonts w:ascii="Times New Roman" w:hAnsi="Times New Roman"/>
          <w:bCs/>
          <w:color w:val="000000"/>
          <w:sz w:val="24"/>
          <w:szCs w:val="24"/>
        </w:rPr>
        <w:t xml:space="preserve">. </w:t>
      </w:r>
      <w:hyperlink r:id="rId8" w:history="1">
        <w:r w:rsidRPr="007225A5">
          <w:rPr>
            <w:rStyle w:val="Hyperlink"/>
            <w:rFonts w:ascii="Times New Roman" w:hAnsi="Times New Roman"/>
            <w:bCs/>
            <w:sz w:val="24"/>
            <w:szCs w:val="24"/>
          </w:rPr>
          <w:t>http://www.acmg.net/docs/ACMG_Releases_Highly-Anticipated_Recommendations_on_Incidental_Findings_in_Clinical_Exome_and_Genome_Sequencing.pdf</w:t>
        </w:r>
      </w:hyperlink>
      <w:r>
        <w:rPr>
          <w:rFonts w:ascii="Times New Roman" w:hAnsi="Times New Roman"/>
          <w:bCs/>
          <w:color w:val="000000"/>
          <w:sz w:val="24"/>
          <w:szCs w:val="24"/>
        </w:rPr>
        <w:t xml:space="preserve"> </w:t>
      </w:r>
    </w:p>
    <w:p w:rsidR="00165AA7" w:rsidRPr="00165AA7" w:rsidRDefault="003F781F" w:rsidP="00165AA7">
      <w:pPr>
        <w:tabs>
          <w:tab w:val="left" w:pos="1800"/>
        </w:tabs>
        <w:spacing w:after="0" w:line="240" w:lineRule="auto"/>
        <w:ind w:left="1440"/>
        <w:rPr>
          <w:rFonts w:ascii="Times New Roman" w:hAnsi="Times New Roman"/>
          <w:sz w:val="24"/>
          <w:szCs w:val="24"/>
        </w:rPr>
      </w:pPr>
      <w:r>
        <w:rPr>
          <w:rFonts w:ascii="Times New Roman" w:hAnsi="Times New Roman"/>
          <w:sz w:val="24"/>
          <w:szCs w:val="24"/>
        </w:rPr>
        <w:tab/>
      </w:r>
      <w:r w:rsidR="00165AA7" w:rsidRPr="00165AA7">
        <w:rPr>
          <w:rFonts w:ascii="Times New Roman" w:hAnsi="Times New Roman"/>
          <w:sz w:val="24"/>
          <w:szCs w:val="24"/>
        </w:rPr>
        <w:t>Jarvik, G.P. et al. (2014). Return of genomic results to research participants: The floor, the ceiling, and the choice</w:t>
      </w:r>
      <w:r w:rsidR="00057613">
        <w:rPr>
          <w:rFonts w:ascii="Times New Roman" w:hAnsi="Times New Roman"/>
          <w:sz w:val="24"/>
          <w:szCs w:val="24"/>
        </w:rPr>
        <w:t>s</w:t>
      </w:r>
      <w:r w:rsidR="00165AA7" w:rsidRPr="00165AA7">
        <w:rPr>
          <w:rFonts w:ascii="Times New Roman" w:hAnsi="Times New Roman"/>
          <w:sz w:val="24"/>
          <w:szCs w:val="24"/>
        </w:rPr>
        <w:t xml:space="preserve"> in between.  American Journal of Human Genetics, 94, 818-826.</w:t>
      </w:r>
    </w:p>
    <w:p w:rsidR="00165AA7" w:rsidRDefault="00165AA7" w:rsidP="00165AA7">
      <w:pPr>
        <w:tabs>
          <w:tab w:val="left" w:pos="1800"/>
        </w:tabs>
        <w:spacing w:after="0" w:line="240" w:lineRule="auto"/>
        <w:ind w:left="1440"/>
        <w:rPr>
          <w:rFonts w:ascii="Times New Roman" w:hAnsi="Times New Roman"/>
          <w:sz w:val="24"/>
          <w:szCs w:val="24"/>
        </w:rPr>
      </w:pPr>
      <w:r>
        <w:rPr>
          <w:rFonts w:ascii="Times New Roman" w:hAnsi="Times New Roman"/>
          <w:sz w:val="24"/>
          <w:szCs w:val="24"/>
        </w:rPr>
        <w:tab/>
      </w:r>
      <w:r w:rsidRPr="00E40853">
        <w:rPr>
          <w:rFonts w:ascii="Times New Roman" w:hAnsi="Times New Roman"/>
          <w:sz w:val="24"/>
          <w:szCs w:val="24"/>
        </w:rPr>
        <w:t xml:space="preserve">McGuire, A., et al. (2010). Informed consent in </w:t>
      </w:r>
      <w:r>
        <w:rPr>
          <w:rFonts w:ascii="Times New Roman" w:hAnsi="Times New Roman"/>
          <w:sz w:val="24"/>
          <w:szCs w:val="24"/>
        </w:rPr>
        <w:t xml:space="preserve">genomics and genetic research. </w:t>
      </w:r>
      <w:r w:rsidRPr="00E40853">
        <w:rPr>
          <w:rFonts w:ascii="Times New Roman" w:hAnsi="Times New Roman"/>
          <w:sz w:val="24"/>
          <w:szCs w:val="24"/>
        </w:rPr>
        <w:t>Annual Review of Genomics and Human Genetics</w:t>
      </w:r>
      <w:r>
        <w:rPr>
          <w:rFonts w:ascii="Times New Roman" w:hAnsi="Times New Roman"/>
          <w:sz w:val="24"/>
          <w:szCs w:val="24"/>
        </w:rPr>
        <w:t>, 11</w:t>
      </w:r>
      <w:r w:rsidRPr="00E40853">
        <w:rPr>
          <w:rFonts w:ascii="Times New Roman" w:hAnsi="Times New Roman"/>
          <w:sz w:val="24"/>
          <w:szCs w:val="24"/>
        </w:rPr>
        <w:t xml:space="preserve"> </w:t>
      </w:r>
      <w:r>
        <w:rPr>
          <w:rFonts w:ascii="Times New Roman" w:hAnsi="Times New Roman"/>
          <w:sz w:val="24"/>
          <w:szCs w:val="24"/>
        </w:rPr>
        <w:t>361-381</w:t>
      </w:r>
    </w:p>
    <w:p w:rsidR="003F781F" w:rsidRDefault="003F781F" w:rsidP="003F781F">
      <w:pPr>
        <w:pStyle w:val="ListParagraph"/>
        <w:spacing w:after="0" w:line="240" w:lineRule="auto"/>
        <w:ind w:left="1440" w:firstLine="360"/>
        <w:rPr>
          <w:rFonts w:ascii="Times New Roman" w:hAnsi="Times New Roman"/>
          <w:noProof/>
          <w:sz w:val="24"/>
          <w:szCs w:val="24"/>
        </w:rPr>
      </w:pPr>
      <w:r w:rsidRPr="00F716A0">
        <w:rPr>
          <w:rFonts w:ascii="Times New Roman" w:hAnsi="Times New Roman"/>
          <w:noProof/>
          <w:sz w:val="24"/>
          <w:szCs w:val="24"/>
        </w:rPr>
        <w:t xml:space="preserve">Presidential Commission for the Study of Bioethical Issues, </w:t>
      </w:r>
      <w:r w:rsidRPr="00F716A0">
        <w:rPr>
          <w:rFonts w:ascii="Times New Roman" w:hAnsi="Times New Roman"/>
          <w:i/>
          <w:noProof/>
          <w:sz w:val="24"/>
          <w:szCs w:val="24"/>
        </w:rPr>
        <w:t>Anticipate and Communicate: Ethical Management of Incidental and Secondary Findings in the Clinical, Research, and Direct-to-Consumer Contexts</w:t>
      </w:r>
      <w:r w:rsidRPr="00F716A0">
        <w:rPr>
          <w:rFonts w:ascii="Times New Roman" w:hAnsi="Times New Roman"/>
          <w:noProof/>
          <w:sz w:val="24"/>
          <w:szCs w:val="24"/>
        </w:rPr>
        <w:t xml:space="preserve">. 2013, </w:t>
      </w:r>
      <w:hyperlink r:id="rId9" w:history="1">
        <w:r w:rsidRPr="00FF1382">
          <w:rPr>
            <w:rStyle w:val="Hyperlink"/>
            <w:rFonts w:ascii="Times New Roman" w:hAnsi="Times New Roman"/>
            <w:noProof/>
            <w:sz w:val="24"/>
            <w:szCs w:val="24"/>
          </w:rPr>
          <w:t>http://bioethics.gov/sites/default/files/FINALAnticipateCommunicate_PCSBI_0.pdf</w:t>
        </w:r>
      </w:hyperlink>
      <w:r>
        <w:rPr>
          <w:rFonts w:ascii="Times New Roman" w:hAnsi="Times New Roman"/>
          <w:noProof/>
          <w:sz w:val="24"/>
          <w:szCs w:val="24"/>
        </w:rPr>
        <w:t xml:space="preserve"> </w:t>
      </w:r>
    </w:p>
    <w:p w:rsidR="00165AA7" w:rsidRPr="00165AA7" w:rsidRDefault="003F781F" w:rsidP="00165AA7">
      <w:pPr>
        <w:shd w:val="clear" w:color="auto" w:fill="FFFFFF"/>
        <w:tabs>
          <w:tab w:val="left" w:pos="1800"/>
        </w:tabs>
        <w:spacing w:after="0" w:line="240" w:lineRule="auto"/>
        <w:ind w:left="1440"/>
        <w:rPr>
          <w:rFonts w:ascii="Times New Roman" w:hAnsi="Times New Roman"/>
          <w:sz w:val="24"/>
          <w:szCs w:val="24"/>
        </w:rPr>
      </w:pPr>
      <w:r>
        <w:rPr>
          <w:rFonts w:ascii="Times New Roman" w:hAnsi="Times New Roman"/>
          <w:sz w:val="24"/>
          <w:szCs w:val="24"/>
        </w:rPr>
        <w:tab/>
      </w:r>
      <w:r w:rsidR="00165AA7" w:rsidRPr="00165AA7">
        <w:rPr>
          <w:rFonts w:ascii="Times New Roman" w:hAnsi="Times New Roman"/>
          <w:sz w:val="24"/>
          <w:szCs w:val="24"/>
        </w:rPr>
        <w:t xml:space="preserve">Wolf, S., et al. (2012). </w:t>
      </w:r>
      <w:r w:rsidR="00165AA7" w:rsidRPr="00165AA7">
        <w:rPr>
          <w:rFonts w:ascii="Times New Roman" w:hAnsi="Times New Roman"/>
          <w:bCs/>
          <w:sz w:val="24"/>
          <w:szCs w:val="24"/>
        </w:rPr>
        <w:t>Managing incidental findings and research results in genomic research involving biobanks and archived data sets</w:t>
      </w:r>
      <w:r w:rsidR="00165AA7" w:rsidRPr="00165AA7">
        <w:rPr>
          <w:rFonts w:ascii="Times New Roman" w:hAnsi="Times New Roman"/>
          <w:sz w:val="24"/>
          <w:szCs w:val="24"/>
        </w:rPr>
        <w:t>. Genetics in Medicine, 14, 361-384.</w:t>
      </w:r>
    </w:p>
    <w:p w:rsidR="00165AA7" w:rsidRPr="00165AA7" w:rsidRDefault="00165AA7" w:rsidP="00165AA7">
      <w:pPr>
        <w:pStyle w:val="ListParagraph"/>
        <w:spacing w:after="0" w:line="240" w:lineRule="auto"/>
        <w:ind w:left="1440"/>
        <w:rPr>
          <w:rFonts w:ascii="Times New Roman" w:hAnsi="Times New Roman"/>
          <w:b/>
          <w:sz w:val="24"/>
          <w:szCs w:val="24"/>
        </w:rPr>
      </w:pPr>
      <w:r w:rsidRPr="00165AA7">
        <w:rPr>
          <w:rFonts w:ascii="Times New Roman" w:hAnsi="Times New Roman"/>
          <w:b/>
          <w:sz w:val="24"/>
          <w:szCs w:val="24"/>
        </w:rPr>
        <w:t>Genomic Data Sharing</w:t>
      </w:r>
    </w:p>
    <w:p w:rsidR="00165AA7" w:rsidRPr="00E40853" w:rsidRDefault="00165AA7" w:rsidP="00165AA7">
      <w:pPr>
        <w:pStyle w:val="ListParagraph"/>
        <w:spacing w:after="0" w:line="240" w:lineRule="auto"/>
        <w:ind w:left="1440" w:firstLine="360"/>
        <w:rPr>
          <w:rFonts w:ascii="Times New Roman" w:hAnsi="Times New Roman"/>
          <w:sz w:val="24"/>
          <w:szCs w:val="24"/>
        </w:rPr>
      </w:pPr>
      <w:r w:rsidRPr="00165AA7">
        <w:rPr>
          <w:rFonts w:ascii="Times New Roman" w:hAnsi="Times New Roman"/>
          <w:sz w:val="24"/>
          <w:szCs w:val="24"/>
        </w:rPr>
        <w:t xml:space="preserve">NIH Genomic Data Sharing Policy </w:t>
      </w:r>
      <w:hyperlink r:id="rId10" w:history="1">
        <w:r w:rsidR="007340FA" w:rsidRPr="00C03071">
          <w:rPr>
            <w:rStyle w:val="Hyperlink"/>
            <w:rFonts w:ascii="Times New Roman" w:hAnsi="Times New Roman"/>
            <w:sz w:val="24"/>
            <w:szCs w:val="24"/>
          </w:rPr>
          <w:t>http://gds.nih.gov/03policy2.html</w:t>
        </w:r>
      </w:hyperlink>
      <w:r w:rsidR="007340FA">
        <w:rPr>
          <w:rFonts w:ascii="Times New Roman" w:hAnsi="Times New Roman"/>
          <w:sz w:val="24"/>
          <w:szCs w:val="24"/>
        </w:rPr>
        <w:t xml:space="preserve"> </w:t>
      </w:r>
      <w:r w:rsidRPr="00165AA7">
        <w:rPr>
          <w:rFonts w:ascii="Times New Roman" w:hAnsi="Times New Roman"/>
          <w:sz w:val="24"/>
          <w:szCs w:val="24"/>
        </w:rPr>
        <w:t xml:space="preserve">  </w:t>
      </w:r>
    </w:p>
    <w:p w:rsidR="00F716A0" w:rsidRPr="00165AA7" w:rsidRDefault="00165AA7" w:rsidP="00165AA7">
      <w:pPr>
        <w:pStyle w:val="ListParagraph"/>
        <w:spacing w:after="0" w:line="240" w:lineRule="auto"/>
        <w:ind w:left="1440"/>
        <w:rPr>
          <w:rFonts w:ascii="Times New Roman" w:hAnsi="Times New Roman"/>
          <w:b/>
          <w:noProof/>
          <w:sz w:val="24"/>
          <w:szCs w:val="24"/>
        </w:rPr>
      </w:pPr>
      <w:r w:rsidRPr="00165AA7">
        <w:rPr>
          <w:rFonts w:ascii="Times New Roman" w:hAnsi="Times New Roman"/>
          <w:b/>
          <w:noProof/>
          <w:sz w:val="24"/>
          <w:szCs w:val="24"/>
        </w:rPr>
        <w:t>Privacy</w:t>
      </w:r>
    </w:p>
    <w:p w:rsidR="00165AA7" w:rsidRPr="0028677E" w:rsidRDefault="00165AA7" w:rsidP="003F781F">
      <w:pPr>
        <w:shd w:val="clear" w:color="auto" w:fill="FFFFFF"/>
        <w:spacing w:after="0" w:line="240" w:lineRule="auto"/>
        <w:ind w:left="1440" w:firstLine="360"/>
        <w:rPr>
          <w:rFonts w:ascii="Times New Roman" w:hAnsi="Times New Roman"/>
          <w:sz w:val="24"/>
          <w:szCs w:val="24"/>
        </w:rPr>
      </w:pPr>
      <w:r w:rsidRPr="0028677E">
        <w:rPr>
          <w:rFonts w:ascii="Times New Roman" w:hAnsi="Times New Roman"/>
          <w:sz w:val="24"/>
          <w:szCs w:val="24"/>
        </w:rPr>
        <w:t xml:space="preserve">Rodriguez, L.L., et al. (2013). </w:t>
      </w:r>
      <w:r w:rsidRPr="0028677E">
        <w:rPr>
          <w:rStyle w:val="highlight"/>
          <w:rFonts w:ascii="Times New Roman" w:hAnsi="Times New Roman"/>
          <w:sz w:val="24"/>
          <w:szCs w:val="24"/>
        </w:rPr>
        <w:t>Research</w:t>
      </w:r>
      <w:r>
        <w:rPr>
          <w:rFonts w:ascii="Times New Roman" w:hAnsi="Times New Roman"/>
          <w:sz w:val="24"/>
          <w:szCs w:val="24"/>
        </w:rPr>
        <w:t xml:space="preserve"> ethics:</w:t>
      </w:r>
      <w:r w:rsidRPr="0028677E">
        <w:rPr>
          <w:rFonts w:ascii="Times New Roman" w:hAnsi="Times New Roman"/>
          <w:sz w:val="24"/>
          <w:szCs w:val="24"/>
        </w:rPr>
        <w:t xml:space="preserve"> The complexities of </w:t>
      </w:r>
      <w:r w:rsidRPr="0028677E">
        <w:rPr>
          <w:rStyle w:val="highlight"/>
          <w:rFonts w:ascii="Times New Roman" w:hAnsi="Times New Roman"/>
          <w:sz w:val="24"/>
          <w:szCs w:val="24"/>
        </w:rPr>
        <w:t>genomic</w:t>
      </w:r>
      <w:r w:rsidRPr="0028677E">
        <w:rPr>
          <w:rFonts w:ascii="Times New Roman" w:hAnsi="Times New Roman"/>
          <w:sz w:val="24"/>
          <w:szCs w:val="24"/>
        </w:rPr>
        <w:t xml:space="preserve"> </w:t>
      </w:r>
      <w:r w:rsidRPr="0028677E">
        <w:rPr>
          <w:rStyle w:val="highlight"/>
          <w:rFonts w:ascii="Times New Roman" w:hAnsi="Times New Roman"/>
          <w:sz w:val="24"/>
          <w:szCs w:val="24"/>
        </w:rPr>
        <w:t>identifiability</w:t>
      </w:r>
      <w:r w:rsidRPr="0028677E">
        <w:rPr>
          <w:rFonts w:ascii="Times New Roman" w:hAnsi="Times New Roman"/>
          <w:sz w:val="24"/>
          <w:szCs w:val="24"/>
        </w:rPr>
        <w:t xml:space="preserve">. </w:t>
      </w:r>
      <w:r w:rsidRPr="0028677E">
        <w:rPr>
          <w:rStyle w:val="jrnl"/>
          <w:rFonts w:ascii="Times New Roman" w:hAnsi="Times New Roman"/>
          <w:sz w:val="24"/>
          <w:szCs w:val="24"/>
        </w:rPr>
        <w:t>Science</w:t>
      </w:r>
      <w:r>
        <w:rPr>
          <w:rFonts w:ascii="Times New Roman" w:hAnsi="Times New Roman"/>
          <w:sz w:val="24"/>
          <w:szCs w:val="24"/>
        </w:rPr>
        <w:t xml:space="preserve">, 339, </w:t>
      </w:r>
      <w:r w:rsidRPr="0028677E">
        <w:rPr>
          <w:rFonts w:ascii="Times New Roman" w:hAnsi="Times New Roman"/>
          <w:sz w:val="24"/>
          <w:szCs w:val="24"/>
        </w:rPr>
        <w:t>275-6.</w:t>
      </w:r>
    </w:p>
    <w:p w:rsidR="00165AA7" w:rsidRPr="00165AA7" w:rsidRDefault="00165AA7" w:rsidP="00165AA7">
      <w:pPr>
        <w:pStyle w:val="ListParagraph"/>
        <w:spacing w:after="0" w:line="240" w:lineRule="auto"/>
        <w:ind w:left="1440"/>
        <w:rPr>
          <w:rFonts w:ascii="Times New Roman" w:hAnsi="Times New Roman"/>
          <w:b/>
          <w:noProof/>
          <w:sz w:val="24"/>
          <w:szCs w:val="24"/>
        </w:rPr>
      </w:pPr>
      <w:r w:rsidRPr="00165AA7">
        <w:rPr>
          <w:rFonts w:ascii="Times New Roman" w:hAnsi="Times New Roman"/>
          <w:b/>
          <w:noProof/>
          <w:sz w:val="24"/>
          <w:szCs w:val="24"/>
        </w:rPr>
        <w:t>Somatic Testing</w:t>
      </w:r>
    </w:p>
    <w:p w:rsidR="006B61DD" w:rsidRPr="006B61DD" w:rsidRDefault="006B61DD" w:rsidP="003F781F">
      <w:pPr>
        <w:shd w:val="clear" w:color="auto" w:fill="FFFFFF"/>
        <w:spacing w:after="0" w:line="240" w:lineRule="auto"/>
        <w:ind w:left="1440" w:firstLine="360"/>
        <w:rPr>
          <w:rFonts w:ascii="Times New Roman" w:hAnsi="Times New Roman"/>
          <w:sz w:val="24"/>
          <w:szCs w:val="24"/>
        </w:rPr>
      </w:pPr>
      <w:r>
        <w:rPr>
          <w:rFonts w:ascii="Times New Roman" w:hAnsi="Times New Roman"/>
          <w:sz w:val="24"/>
          <w:szCs w:val="24"/>
        </w:rPr>
        <w:t>C</w:t>
      </w:r>
      <w:r w:rsidRPr="006B61DD">
        <w:rPr>
          <w:rFonts w:ascii="Times New Roman" w:eastAsia="Times New Roman" w:hAnsi="Times New Roman"/>
          <w:iCs/>
          <w:noProof/>
          <w:sz w:val="24"/>
          <w:szCs w:val="24"/>
        </w:rPr>
        <w:t xml:space="preserve">atenacci DV, et al. </w:t>
      </w:r>
      <w:r>
        <w:rPr>
          <w:rFonts w:ascii="Times New Roman" w:eastAsia="Times New Roman" w:hAnsi="Times New Roman"/>
          <w:iCs/>
          <w:noProof/>
          <w:sz w:val="24"/>
          <w:szCs w:val="24"/>
        </w:rPr>
        <w:t xml:space="preserve">(2015). </w:t>
      </w:r>
      <w:r w:rsidRPr="006B61DD">
        <w:rPr>
          <w:rFonts w:ascii="Times New Roman" w:eastAsia="Times New Roman" w:hAnsi="Times New Roman"/>
          <w:iCs/>
          <w:noProof/>
          <w:sz w:val="24"/>
          <w:szCs w:val="24"/>
        </w:rPr>
        <w:t xml:space="preserve">Tumor genome analysis includes germline genome: </w:t>
      </w:r>
      <w:r w:rsidR="00010197">
        <w:rPr>
          <w:rFonts w:ascii="Times New Roman" w:eastAsia="Times New Roman" w:hAnsi="Times New Roman"/>
          <w:iCs/>
          <w:noProof/>
          <w:sz w:val="24"/>
          <w:szCs w:val="24"/>
        </w:rPr>
        <w:t>A</w:t>
      </w:r>
      <w:r w:rsidRPr="006B61DD">
        <w:rPr>
          <w:rFonts w:ascii="Times New Roman" w:eastAsia="Times New Roman" w:hAnsi="Times New Roman"/>
          <w:iCs/>
          <w:noProof/>
          <w:sz w:val="24"/>
          <w:szCs w:val="24"/>
        </w:rPr>
        <w:t>re we re</w:t>
      </w:r>
      <w:r>
        <w:rPr>
          <w:rFonts w:ascii="Times New Roman" w:eastAsia="Times New Roman" w:hAnsi="Times New Roman"/>
          <w:iCs/>
          <w:noProof/>
          <w:sz w:val="24"/>
          <w:szCs w:val="24"/>
        </w:rPr>
        <w:t xml:space="preserve">ady for surprises? Int J Cancer, </w:t>
      </w:r>
      <w:r w:rsidRPr="006B61DD">
        <w:rPr>
          <w:rFonts w:ascii="Times New Roman" w:eastAsia="Times New Roman" w:hAnsi="Times New Roman"/>
          <w:iCs/>
          <w:noProof/>
          <w:sz w:val="24"/>
          <w:szCs w:val="24"/>
        </w:rPr>
        <w:t>136:1559-67.</w:t>
      </w:r>
    </w:p>
    <w:p w:rsidR="00EF1FDA" w:rsidRPr="00E40853" w:rsidRDefault="00EF1FDA" w:rsidP="006D4463">
      <w:pPr>
        <w:spacing w:after="0" w:line="240" w:lineRule="auto"/>
        <w:rPr>
          <w:rFonts w:ascii="Times New Roman" w:hAnsi="Times New Roman"/>
          <w:sz w:val="24"/>
          <w:szCs w:val="24"/>
        </w:rPr>
      </w:pPr>
    </w:p>
    <w:p w:rsidR="00E073F9" w:rsidRPr="00E40853" w:rsidRDefault="00272CC1" w:rsidP="006D4463">
      <w:pPr>
        <w:spacing w:after="0" w:line="240" w:lineRule="auto"/>
        <w:rPr>
          <w:rFonts w:ascii="Times New Roman" w:hAnsi="Times New Roman"/>
          <w:b/>
          <w:sz w:val="24"/>
          <w:szCs w:val="24"/>
        </w:rPr>
      </w:pPr>
      <w:r w:rsidRPr="00E40853">
        <w:rPr>
          <w:rFonts w:ascii="Times New Roman" w:hAnsi="Times New Roman"/>
          <w:b/>
          <w:sz w:val="24"/>
          <w:szCs w:val="24"/>
        </w:rPr>
        <w:t xml:space="preserve">Informed Consent Elements </w:t>
      </w:r>
    </w:p>
    <w:p w:rsidR="0024112D" w:rsidRPr="00057613" w:rsidRDefault="00272CC1" w:rsidP="00057613">
      <w:pPr>
        <w:spacing w:after="0" w:line="240" w:lineRule="auto"/>
        <w:rPr>
          <w:rFonts w:ascii="Times New Roman" w:hAnsi="Times New Roman"/>
          <w:sz w:val="24"/>
          <w:szCs w:val="24"/>
        </w:rPr>
      </w:pPr>
      <w:r w:rsidRPr="00E40853">
        <w:rPr>
          <w:rFonts w:ascii="Times New Roman" w:hAnsi="Times New Roman"/>
          <w:sz w:val="24"/>
          <w:szCs w:val="24"/>
        </w:rPr>
        <w:t xml:space="preserve">Adopted from the </w:t>
      </w:r>
      <w:r w:rsidR="007549FC" w:rsidRPr="00E40853">
        <w:rPr>
          <w:rFonts w:ascii="Times New Roman" w:hAnsi="Times New Roman"/>
          <w:sz w:val="24"/>
          <w:szCs w:val="24"/>
        </w:rPr>
        <w:t>N</w:t>
      </w:r>
      <w:r w:rsidRPr="00E40853">
        <w:rPr>
          <w:rFonts w:ascii="Times New Roman" w:hAnsi="Times New Roman"/>
          <w:sz w:val="24"/>
          <w:szCs w:val="24"/>
        </w:rPr>
        <w:t xml:space="preserve">ational Human Genome Research Institute, Informed Consent </w:t>
      </w:r>
      <w:r w:rsidR="00057613">
        <w:rPr>
          <w:rFonts w:ascii="Times New Roman" w:hAnsi="Times New Roman"/>
          <w:sz w:val="24"/>
          <w:szCs w:val="24"/>
        </w:rPr>
        <w:t xml:space="preserve">for </w:t>
      </w:r>
      <w:r w:rsidRPr="00E40853">
        <w:rPr>
          <w:rFonts w:ascii="Times New Roman" w:hAnsi="Times New Roman"/>
          <w:sz w:val="24"/>
          <w:szCs w:val="24"/>
        </w:rPr>
        <w:t xml:space="preserve">Genomics </w:t>
      </w:r>
      <w:r w:rsidRPr="00057613">
        <w:rPr>
          <w:rFonts w:ascii="Times New Roman" w:hAnsi="Times New Roman"/>
          <w:sz w:val="24"/>
          <w:szCs w:val="24"/>
        </w:rPr>
        <w:t xml:space="preserve">Research. </w:t>
      </w:r>
      <w:r w:rsidR="007549FC" w:rsidRPr="00057613">
        <w:rPr>
          <w:rFonts w:ascii="Times New Roman" w:hAnsi="Times New Roman"/>
          <w:sz w:val="24"/>
          <w:szCs w:val="24"/>
        </w:rPr>
        <w:t xml:space="preserve"> </w:t>
      </w:r>
      <w:hyperlink r:id="rId11" w:history="1">
        <w:r w:rsidR="00057613" w:rsidRPr="00057613">
          <w:rPr>
            <w:rStyle w:val="Hyperlink"/>
            <w:rFonts w:ascii="Times New Roman" w:hAnsi="Times New Roman"/>
            <w:sz w:val="24"/>
            <w:szCs w:val="24"/>
          </w:rPr>
          <w:t>http://www.genome.gov/27026588</w:t>
        </w:r>
      </w:hyperlink>
    </w:p>
    <w:p w:rsidR="00057613" w:rsidRPr="00E40853" w:rsidRDefault="00057613" w:rsidP="00057613">
      <w:pPr>
        <w:spacing w:after="0" w:line="240" w:lineRule="auto"/>
        <w:rPr>
          <w:rFonts w:ascii="Times New Roman" w:eastAsia="Times New Roman" w:hAnsi="Times New Roman"/>
          <w:sz w:val="24"/>
          <w:szCs w:val="24"/>
        </w:rPr>
      </w:pPr>
    </w:p>
    <w:p w:rsidR="0024112D" w:rsidRPr="00E40853" w:rsidRDefault="0024112D" w:rsidP="006D4463">
      <w:pPr>
        <w:shd w:val="clear" w:color="auto" w:fill="FFFFFF"/>
        <w:spacing w:after="0" w:line="240" w:lineRule="auto"/>
        <w:outlineLvl w:val="3"/>
        <w:rPr>
          <w:rFonts w:ascii="Times New Roman" w:eastAsia="Times New Roman" w:hAnsi="Times New Roman"/>
          <w:b/>
          <w:sz w:val="24"/>
          <w:szCs w:val="24"/>
        </w:rPr>
      </w:pPr>
      <w:r w:rsidRPr="00E40853">
        <w:rPr>
          <w:rFonts w:ascii="Times New Roman" w:eastAsia="Times New Roman" w:hAnsi="Times New Roman"/>
          <w:b/>
          <w:sz w:val="24"/>
          <w:szCs w:val="24"/>
        </w:rPr>
        <w:t>Description o</w:t>
      </w:r>
      <w:r w:rsidR="00B472E1">
        <w:rPr>
          <w:rFonts w:ascii="Times New Roman" w:eastAsia="Times New Roman" w:hAnsi="Times New Roman"/>
          <w:b/>
          <w:sz w:val="24"/>
          <w:szCs w:val="24"/>
        </w:rPr>
        <w:t xml:space="preserve">f the research related to </w:t>
      </w:r>
      <w:r w:rsidRPr="00E40853">
        <w:rPr>
          <w:rFonts w:ascii="Times New Roman" w:eastAsia="Times New Roman" w:hAnsi="Times New Roman"/>
          <w:b/>
          <w:sz w:val="24"/>
          <w:szCs w:val="24"/>
        </w:rPr>
        <w:t>genome, exome or other genomic-related analysis</w:t>
      </w:r>
    </w:p>
    <w:p w:rsidR="0024112D" w:rsidRPr="00E40853" w:rsidRDefault="0024112D" w:rsidP="006D4463">
      <w:pPr>
        <w:shd w:val="clear" w:color="auto" w:fill="FFFFFF"/>
        <w:spacing w:after="0" w:line="240" w:lineRule="auto"/>
        <w:ind w:firstLine="540"/>
        <w:rPr>
          <w:rFonts w:ascii="Times New Roman" w:eastAsia="Times New Roman" w:hAnsi="Times New Roman"/>
          <w:sz w:val="24"/>
          <w:szCs w:val="24"/>
        </w:rPr>
      </w:pPr>
      <w:r w:rsidRPr="00E40853">
        <w:rPr>
          <w:rFonts w:ascii="Times New Roman" w:eastAsia="Times New Roman" w:hAnsi="Times New Roman"/>
          <w:sz w:val="24"/>
          <w:szCs w:val="24"/>
        </w:rPr>
        <w:t xml:space="preserve">It is important </w:t>
      </w:r>
      <w:r w:rsidR="009B5F0C">
        <w:rPr>
          <w:rFonts w:ascii="Times New Roman" w:eastAsia="Times New Roman" w:hAnsi="Times New Roman"/>
          <w:sz w:val="24"/>
          <w:szCs w:val="24"/>
        </w:rPr>
        <w:t xml:space="preserve">that research </w:t>
      </w:r>
      <w:r w:rsidRPr="00E40853">
        <w:rPr>
          <w:rFonts w:ascii="Times New Roman" w:eastAsia="Times New Roman" w:hAnsi="Times New Roman"/>
          <w:sz w:val="24"/>
          <w:szCs w:val="24"/>
        </w:rPr>
        <w:t xml:space="preserve">participants understand what they will experience as research participants. </w:t>
      </w:r>
      <w:r w:rsidR="00010197">
        <w:rPr>
          <w:rFonts w:ascii="Times New Roman" w:eastAsia="Times New Roman" w:hAnsi="Times New Roman"/>
          <w:sz w:val="24"/>
          <w:szCs w:val="24"/>
        </w:rPr>
        <w:t xml:space="preserve"> </w:t>
      </w:r>
      <w:r w:rsidRPr="00E40853">
        <w:rPr>
          <w:rFonts w:ascii="Times New Roman" w:eastAsia="Times New Roman" w:hAnsi="Times New Roman"/>
          <w:sz w:val="24"/>
          <w:szCs w:val="24"/>
        </w:rPr>
        <w:t xml:space="preserve">Dividing the research procedures into stages may make the information easier to understand. </w:t>
      </w:r>
      <w:r w:rsidR="00010197">
        <w:rPr>
          <w:rFonts w:ascii="Times New Roman" w:eastAsia="Times New Roman" w:hAnsi="Times New Roman"/>
          <w:sz w:val="24"/>
          <w:szCs w:val="24"/>
        </w:rPr>
        <w:t xml:space="preserve"> </w:t>
      </w:r>
      <w:r w:rsidRPr="00E40853">
        <w:rPr>
          <w:rFonts w:ascii="Times New Roman" w:eastAsia="Times New Roman" w:hAnsi="Times New Roman"/>
          <w:sz w:val="24"/>
          <w:szCs w:val="24"/>
        </w:rPr>
        <w:t xml:space="preserve">The description should cover topics </w:t>
      </w:r>
      <w:r w:rsidR="00E8311E">
        <w:rPr>
          <w:rFonts w:ascii="Times New Roman" w:eastAsia="Times New Roman" w:hAnsi="Times New Roman"/>
          <w:sz w:val="24"/>
          <w:szCs w:val="24"/>
        </w:rPr>
        <w:t>including:</w:t>
      </w:r>
      <w:r w:rsidRPr="00E40853">
        <w:rPr>
          <w:rFonts w:ascii="Times New Roman" w:eastAsia="Times New Roman" w:hAnsi="Times New Roman"/>
          <w:sz w:val="24"/>
          <w:szCs w:val="24"/>
        </w:rPr>
        <w:t>:</w:t>
      </w:r>
    </w:p>
    <w:p w:rsidR="000547D9" w:rsidRDefault="000547D9" w:rsidP="006D4463">
      <w:pPr>
        <w:numPr>
          <w:ilvl w:val="0"/>
          <w:numId w:val="1"/>
        </w:numPr>
        <w:shd w:val="clear" w:color="auto" w:fill="FFFFFF"/>
        <w:spacing w:after="0" w:line="240" w:lineRule="auto"/>
        <w:ind w:left="540" w:firstLine="0"/>
        <w:rPr>
          <w:rFonts w:ascii="Times New Roman" w:eastAsia="Times New Roman" w:hAnsi="Times New Roman"/>
          <w:sz w:val="24"/>
          <w:szCs w:val="24"/>
        </w:rPr>
      </w:pPr>
      <w:r>
        <w:rPr>
          <w:rFonts w:ascii="Times New Roman" w:eastAsia="Times New Roman" w:hAnsi="Times New Roman"/>
          <w:sz w:val="24"/>
          <w:szCs w:val="24"/>
        </w:rPr>
        <w:t xml:space="preserve">Purpose of the </w:t>
      </w:r>
      <w:r w:rsidR="004463BF">
        <w:rPr>
          <w:rFonts w:ascii="Times New Roman" w:eastAsia="Times New Roman" w:hAnsi="Times New Roman"/>
          <w:sz w:val="24"/>
          <w:szCs w:val="24"/>
        </w:rPr>
        <w:t>research</w:t>
      </w:r>
      <w:r>
        <w:rPr>
          <w:rFonts w:ascii="Times New Roman" w:eastAsia="Times New Roman" w:hAnsi="Times New Roman"/>
          <w:sz w:val="24"/>
          <w:szCs w:val="24"/>
        </w:rPr>
        <w:t>.</w:t>
      </w:r>
    </w:p>
    <w:p w:rsidR="000547D9" w:rsidRDefault="000547D9" w:rsidP="006D4463">
      <w:pPr>
        <w:numPr>
          <w:ilvl w:val="0"/>
          <w:numId w:val="1"/>
        </w:numPr>
        <w:shd w:val="clear" w:color="auto" w:fill="FFFFFF"/>
        <w:spacing w:after="0" w:line="240" w:lineRule="auto"/>
        <w:ind w:left="540" w:firstLine="0"/>
        <w:rPr>
          <w:rFonts w:ascii="Times New Roman" w:eastAsia="Times New Roman" w:hAnsi="Times New Roman"/>
          <w:sz w:val="24"/>
          <w:szCs w:val="24"/>
        </w:rPr>
      </w:pPr>
      <w:r>
        <w:rPr>
          <w:rFonts w:ascii="Times New Roman" w:eastAsia="Times New Roman" w:hAnsi="Times New Roman"/>
          <w:sz w:val="24"/>
          <w:szCs w:val="24"/>
        </w:rPr>
        <w:t>What analys</w:t>
      </w:r>
      <w:r w:rsidR="00E8311E">
        <w:rPr>
          <w:rFonts w:ascii="Times New Roman" w:eastAsia="Times New Roman" w:hAnsi="Times New Roman"/>
          <w:sz w:val="24"/>
          <w:szCs w:val="24"/>
        </w:rPr>
        <w:t>e</w:t>
      </w:r>
      <w:r>
        <w:rPr>
          <w:rFonts w:ascii="Times New Roman" w:eastAsia="Times New Roman" w:hAnsi="Times New Roman"/>
          <w:sz w:val="24"/>
          <w:szCs w:val="24"/>
        </w:rPr>
        <w:t>s will be performed and what could be learned.</w:t>
      </w:r>
    </w:p>
    <w:p w:rsidR="0024112D" w:rsidRPr="00E40853" w:rsidRDefault="0024112D" w:rsidP="006D4463">
      <w:pPr>
        <w:numPr>
          <w:ilvl w:val="0"/>
          <w:numId w:val="1"/>
        </w:numPr>
        <w:shd w:val="clear" w:color="auto" w:fill="FFFFFF"/>
        <w:spacing w:after="0" w:line="240" w:lineRule="auto"/>
        <w:ind w:left="540" w:firstLine="0"/>
        <w:rPr>
          <w:rFonts w:ascii="Times New Roman" w:eastAsia="Times New Roman" w:hAnsi="Times New Roman"/>
          <w:sz w:val="24"/>
          <w:szCs w:val="24"/>
        </w:rPr>
      </w:pPr>
      <w:r w:rsidRPr="00E40853">
        <w:rPr>
          <w:rFonts w:ascii="Times New Roman" w:eastAsia="Times New Roman" w:hAnsi="Times New Roman"/>
          <w:sz w:val="24"/>
          <w:szCs w:val="24"/>
        </w:rPr>
        <w:t>The process for the collection of samples (blood or other tissue) and health information.</w:t>
      </w:r>
    </w:p>
    <w:p w:rsidR="0024112D" w:rsidRPr="00E40853" w:rsidRDefault="0024112D" w:rsidP="006D4463">
      <w:pPr>
        <w:numPr>
          <w:ilvl w:val="0"/>
          <w:numId w:val="1"/>
        </w:numPr>
        <w:shd w:val="clear" w:color="auto" w:fill="FFFFFF"/>
        <w:spacing w:after="0" w:line="240" w:lineRule="auto"/>
        <w:ind w:left="540" w:firstLine="0"/>
        <w:rPr>
          <w:rFonts w:ascii="Times New Roman" w:eastAsia="Times New Roman" w:hAnsi="Times New Roman"/>
          <w:sz w:val="24"/>
          <w:szCs w:val="24"/>
        </w:rPr>
      </w:pPr>
      <w:r w:rsidRPr="00E40853">
        <w:rPr>
          <w:rFonts w:ascii="Times New Roman" w:eastAsia="Times New Roman" w:hAnsi="Times New Roman"/>
          <w:sz w:val="24"/>
          <w:szCs w:val="24"/>
        </w:rPr>
        <w:t>How samples and health information will be coded and stored.</w:t>
      </w:r>
    </w:p>
    <w:p w:rsidR="0024112D" w:rsidRPr="00010197" w:rsidRDefault="0024112D" w:rsidP="006D4463">
      <w:pPr>
        <w:numPr>
          <w:ilvl w:val="0"/>
          <w:numId w:val="1"/>
        </w:numPr>
        <w:shd w:val="clear" w:color="auto" w:fill="FFFFFF"/>
        <w:spacing w:after="0" w:line="240" w:lineRule="auto"/>
        <w:ind w:left="540" w:firstLine="0"/>
        <w:rPr>
          <w:rFonts w:ascii="Times New Roman" w:eastAsia="Times New Roman" w:hAnsi="Times New Roman"/>
          <w:sz w:val="24"/>
          <w:szCs w:val="24"/>
        </w:rPr>
      </w:pPr>
      <w:r w:rsidRPr="00010197">
        <w:rPr>
          <w:rFonts w:ascii="Times New Roman" w:eastAsia="Times New Roman" w:hAnsi="Times New Roman"/>
          <w:sz w:val="24"/>
          <w:szCs w:val="24"/>
        </w:rPr>
        <w:t>Whether there will be access to a research participant's medical record and, if so, the process for accessing them (</w:t>
      </w:r>
      <w:r w:rsidRPr="00010197">
        <w:rPr>
          <w:rFonts w:ascii="Times New Roman" w:eastAsia="Times New Roman" w:hAnsi="Times New Roman"/>
          <w:iCs/>
          <w:sz w:val="24"/>
          <w:szCs w:val="24"/>
        </w:rPr>
        <w:t>e.g.</w:t>
      </w:r>
      <w:r w:rsidRPr="00010197">
        <w:rPr>
          <w:rFonts w:ascii="Times New Roman" w:eastAsia="Times New Roman" w:hAnsi="Times New Roman"/>
          <w:sz w:val="24"/>
          <w:szCs w:val="24"/>
        </w:rPr>
        <w:t xml:space="preserve">, one-time vs. ongoing collection of information from medical records). </w:t>
      </w:r>
    </w:p>
    <w:p w:rsidR="0024112D" w:rsidRPr="00010197" w:rsidRDefault="0024112D" w:rsidP="006D4463">
      <w:pPr>
        <w:numPr>
          <w:ilvl w:val="0"/>
          <w:numId w:val="1"/>
        </w:numPr>
        <w:shd w:val="clear" w:color="auto" w:fill="FFFFFF"/>
        <w:spacing w:after="0" w:line="240" w:lineRule="auto"/>
        <w:ind w:left="540" w:firstLine="0"/>
        <w:rPr>
          <w:rFonts w:ascii="Times New Roman" w:eastAsia="Times New Roman" w:hAnsi="Times New Roman"/>
          <w:sz w:val="24"/>
          <w:szCs w:val="24"/>
        </w:rPr>
      </w:pPr>
      <w:r w:rsidRPr="00010197">
        <w:rPr>
          <w:rFonts w:ascii="Times New Roman" w:eastAsia="Times New Roman" w:hAnsi="Times New Roman"/>
          <w:sz w:val="24"/>
          <w:szCs w:val="24"/>
        </w:rPr>
        <w:t>The duration of storage</w:t>
      </w:r>
      <w:r w:rsidR="00E8311E" w:rsidRPr="00010197">
        <w:rPr>
          <w:rFonts w:ascii="Times New Roman" w:eastAsia="Times New Roman" w:hAnsi="Times New Roman"/>
          <w:sz w:val="24"/>
          <w:szCs w:val="24"/>
        </w:rPr>
        <w:t xml:space="preserve"> of biospecimens and participant data</w:t>
      </w:r>
      <w:r w:rsidRPr="00010197">
        <w:rPr>
          <w:rFonts w:ascii="Times New Roman" w:eastAsia="Times New Roman" w:hAnsi="Times New Roman"/>
          <w:sz w:val="24"/>
          <w:szCs w:val="24"/>
        </w:rPr>
        <w:t xml:space="preserve">. </w:t>
      </w:r>
    </w:p>
    <w:p w:rsidR="0024112D" w:rsidRPr="00010197" w:rsidRDefault="0024112D" w:rsidP="006D4463">
      <w:pPr>
        <w:numPr>
          <w:ilvl w:val="0"/>
          <w:numId w:val="1"/>
        </w:numPr>
        <w:shd w:val="clear" w:color="auto" w:fill="FFFFFF"/>
        <w:spacing w:after="0" w:line="240" w:lineRule="auto"/>
        <w:ind w:left="540" w:firstLine="0"/>
        <w:rPr>
          <w:rFonts w:ascii="Times New Roman" w:eastAsia="Times New Roman" w:hAnsi="Times New Roman"/>
          <w:sz w:val="24"/>
          <w:szCs w:val="24"/>
        </w:rPr>
      </w:pPr>
      <w:r w:rsidRPr="00010197">
        <w:rPr>
          <w:rFonts w:ascii="Times New Roman" w:eastAsia="Times New Roman" w:hAnsi="Times New Roman"/>
          <w:sz w:val="24"/>
          <w:szCs w:val="24"/>
        </w:rPr>
        <w:t xml:space="preserve">Whether and how samples and health information will be shared with qualified investigators for appropriate research use both during the study period and after the study ends. </w:t>
      </w:r>
    </w:p>
    <w:p w:rsidR="0024112D" w:rsidRPr="00010197" w:rsidRDefault="0024112D" w:rsidP="006D4463">
      <w:pPr>
        <w:numPr>
          <w:ilvl w:val="0"/>
          <w:numId w:val="1"/>
        </w:numPr>
        <w:shd w:val="clear" w:color="auto" w:fill="FFFFFF"/>
        <w:spacing w:after="0" w:line="240" w:lineRule="auto"/>
        <w:ind w:left="540" w:firstLine="0"/>
        <w:rPr>
          <w:rFonts w:ascii="Times New Roman" w:eastAsia="Times New Roman" w:hAnsi="Times New Roman"/>
          <w:sz w:val="24"/>
          <w:szCs w:val="24"/>
        </w:rPr>
      </w:pPr>
      <w:r w:rsidRPr="00010197">
        <w:rPr>
          <w:rFonts w:ascii="Times New Roman" w:eastAsia="Times New Roman" w:hAnsi="Times New Roman"/>
          <w:sz w:val="24"/>
          <w:szCs w:val="24"/>
        </w:rPr>
        <w:t>A general description of the types of researchers who will have access to samples and data (</w:t>
      </w:r>
      <w:r w:rsidRPr="00010197">
        <w:rPr>
          <w:rFonts w:ascii="Times New Roman" w:eastAsia="Times New Roman" w:hAnsi="Times New Roman"/>
          <w:iCs/>
          <w:sz w:val="24"/>
          <w:szCs w:val="24"/>
        </w:rPr>
        <w:t>e.g.</w:t>
      </w:r>
      <w:r w:rsidRPr="00010197">
        <w:rPr>
          <w:rFonts w:ascii="Times New Roman" w:eastAsia="Times New Roman" w:hAnsi="Times New Roman"/>
          <w:sz w:val="24"/>
          <w:szCs w:val="24"/>
        </w:rPr>
        <w:t xml:space="preserve">, academic, industry, government) </w:t>
      </w:r>
    </w:p>
    <w:p w:rsidR="0024112D" w:rsidRPr="00010197" w:rsidRDefault="0024112D" w:rsidP="006D4463">
      <w:pPr>
        <w:numPr>
          <w:ilvl w:val="0"/>
          <w:numId w:val="1"/>
        </w:numPr>
        <w:shd w:val="clear" w:color="auto" w:fill="FFFFFF"/>
        <w:spacing w:after="0" w:line="240" w:lineRule="auto"/>
        <w:ind w:left="540" w:firstLine="0"/>
        <w:rPr>
          <w:rFonts w:ascii="Times New Roman" w:eastAsia="Times New Roman" w:hAnsi="Times New Roman"/>
          <w:sz w:val="24"/>
          <w:szCs w:val="24"/>
        </w:rPr>
      </w:pPr>
      <w:r w:rsidRPr="00010197">
        <w:rPr>
          <w:rFonts w:ascii="Times New Roman" w:eastAsia="Times New Roman" w:hAnsi="Times New Roman"/>
          <w:sz w:val="24"/>
          <w:szCs w:val="24"/>
        </w:rPr>
        <w:t>Whether and how future contact (</w:t>
      </w:r>
      <w:r w:rsidRPr="00010197">
        <w:rPr>
          <w:rFonts w:ascii="Times New Roman" w:eastAsia="Times New Roman" w:hAnsi="Times New Roman"/>
          <w:iCs/>
          <w:sz w:val="24"/>
          <w:szCs w:val="24"/>
        </w:rPr>
        <w:t>i.e.</w:t>
      </w:r>
      <w:r w:rsidRPr="00010197">
        <w:rPr>
          <w:rFonts w:ascii="Times New Roman" w:eastAsia="Times New Roman" w:hAnsi="Times New Roman"/>
          <w:sz w:val="24"/>
          <w:szCs w:val="24"/>
        </w:rPr>
        <w:t xml:space="preserve"> re-contact) is planned.</w:t>
      </w:r>
    </w:p>
    <w:p w:rsidR="00E073F9" w:rsidRPr="00E40853" w:rsidRDefault="00E073F9" w:rsidP="006D4463">
      <w:pPr>
        <w:spacing w:after="0" w:line="240" w:lineRule="auto"/>
        <w:rPr>
          <w:rFonts w:ascii="Times New Roman" w:hAnsi="Times New Roman"/>
          <w:sz w:val="24"/>
          <w:szCs w:val="24"/>
        </w:rPr>
      </w:pPr>
    </w:p>
    <w:p w:rsidR="00C70CCE" w:rsidRPr="00E40853" w:rsidRDefault="00C70CCE" w:rsidP="006D4463">
      <w:pPr>
        <w:spacing w:after="0" w:line="240" w:lineRule="auto"/>
        <w:rPr>
          <w:rFonts w:ascii="Times New Roman" w:hAnsi="Times New Roman"/>
          <w:b/>
          <w:sz w:val="24"/>
          <w:szCs w:val="24"/>
        </w:rPr>
      </w:pPr>
      <w:r w:rsidRPr="00E40853">
        <w:rPr>
          <w:rFonts w:ascii="Times New Roman" w:hAnsi="Times New Roman"/>
          <w:b/>
          <w:sz w:val="24"/>
          <w:szCs w:val="24"/>
        </w:rPr>
        <w:t xml:space="preserve">Purpose of </w:t>
      </w:r>
      <w:r w:rsidR="00A13886" w:rsidRPr="00E40853">
        <w:rPr>
          <w:rFonts w:ascii="Times New Roman" w:hAnsi="Times New Roman"/>
          <w:b/>
          <w:sz w:val="24"/>
          <w:szCs w:val="24"/>
        </w:rPr>
        <w:t>[</w:t>
      </w:r>
      <w:r w:rsidR="00EB2131" w:rsidRPr="00E40853">
        <w:rPr>
          <w:rFonts w:ascii="Times New Roman" w:hAnsi="Times New Roman"/>
          <w:b/>
          <w:sz w:val="24"/>
          <w:szCs w:val="24"/>
        </w:rPr>
        <w:t>genome</w:t>
      </w:r>
      <w:r w:rsidR="00C73916" w:rsidRPr="00E40853">
        <w:rPr>
          <w:rFonts w:ascii="Times New Roman" w:hAnsi="Times New Roman"/>
          <w:b/>
          <w:sz w:val="24"/>
          <w:szCs w:val="24"/>
        </w:rPr>
        <w:t>,</w:t>
      </w:r>
      <w:r w:rsidR="00EB2131" w:rsidRPr="00E40853">
        <w:rPr>
          <w:rFonts w:ascii="Times New Roman" w:hAnsi="Times New Roman"/>
          <w:b/>
          <w:sz w:val="24"/>
          <w:szCs w:val="24"/>
        </w:rPr>
        <w:t xml:space="preserve"> exome sequencing</w:t>
      </w:r>
      <w:r w:rsidR="00A13886" w:rsidRPr="00E40853">
        <w:rPr>
          <w:rFonts w:ascii="Times New Roman" w:hAnsi="Times New Roman"/>
          <w:b/>
          <w:sz w:val="24"/>
          <w:szCs w:val="24"/>
        </w:rPr>
        <w:t xml:space="preserve"> or</w:t>
      </w:r>
      <w:r w:rsidR="00C73916" w:rsidRPr="00E40853">
        <w:rPr>
          <w:rFonts w:ascii="Times New Roman" w:hAnsi="Times New Roman"/>
          <w:b/>
          <w:sz w:val="24"/>
          <w:szCs w:val="24"/>
        </w:rPr>
        <w:t xml:space="preserve"> other</w:t>
      </w:r>
      <w:r w:rsidR="00A13886" w:rsidRPr="00E40853">
        <w:rPr>
          <w:rFonts w:ascii="Times New Roman" w:hAnsi="Times New Roman"/>
          <w:b/>
          <w:sz w:val="24"/>
          <w:szCs w:val="24"/>
        </w:rPr>
        <w:t xml:space="preserve"> genomics-related </w:t>
      </w:r>
      <w:r w:rsidR="001361C2" w:rsidRPr="00E40853">
        <w:rPr>
          <w:rFonts w:ascii="Times New Roman" w:hAnsi="Times New Roman"/>
          <w:b/>
          <w:sz w:val="24"/>
          <w:szCs w:val="24"/>
        </w:rPr>
        <w:t xml:space="preserve">analysis </w:t>
      </w:r>
      <w:r w:rsidR="00A13886" w:rsidRPr="00E40853">
        <w:rPr>
          <w:rFonts w:ascii="Times New Roman" w:hAnsi="Times New Roman"/>
          <w:b/>
          <w:sz w:val="24"/>
          <w:szCs w:val="24"/>
        </w:rPr>
        <w:t>research]</w:t>
      </w:r>
    </w:p>
    <w:p w:rsidR="00D6760E" w:rsidRPr="00E40853" w:rsidRDefault="00D6760E" w:rsidP="006D4463">
      <w:pPr>
        <w:shd w:val="clear" w:color="auto" w:fill="FFFFFF"/>
        <w:spacing w:after="0" w:line="240" w:lineRule="auto"/>
        <w:ind w:firstLine="720"/>
        <w:rPr>
          <w:rFonts w:ascii="Times New Roman" w:eastAsia="Times New Roman" w:hAnsi="Times New Roman"/>
          <w:sz w:val="24"/>
          <w:szCs w:val="24"/>
        </w:rPr>
      </w:pPr>
      <w:r w:rsidRPr="00E40853">
        <w:rPr>
          <w:rFonts w:ascii="Times New Roman" w:eastAsia="Times New Roman" w:hAnsi="Times New Roman"/>
          <w:sz w:val="24"/>
          <w:szCs w:val="24"/>
        </w:rPr>
        <w:t xml:space="preserve">Potential participants should be given a succinct explanation of why they have been approached for </w:t>
      </w:r>
      <w:r w:rsidR="00A13886" w:rsidRPr="00E40853">
        <w:rPr>
          <w:rFonts w:ascii="Times New Roman" w:eastAsia="Times New Roman" w:hAnsi="Times New Roman"/>
          <w:sz w:val="24"/>
          <w:szCs w:val="24"/>
        </w:rPr>
        <w:t>the proposed study</w:t>
      </w:r>
      <w:r w:rsidRPr="00E40853">
        <w:rPr>
          <w:rFonts w:ascii="Times New Roman" w:eastAsia="Times New Roman" w:hAnsi="Times New Roman"/>
          <w:sz w:val="24"/>
          <w:szCs w:val="24"/>
        </w:rPr>
        <w:t xml:space="preserve">. </w:t>
      </w:r>
      <w:r w:rsidR="00010197">
        <w:rPr>
          <w:rFonts w:ascii="Times New Roman" w:eastAsia="Times New Roman" w:hAnsi="Times New Roman"/>
          <w:sz w:val="24"/>
          <w:szCs w:val="24"/>
        </w:rPr>
        <w:t xml:space="preserve"> </w:t>
      </w:r>
      <w:r w:rsidRPr="00E40853">
        <w:rPr>
          <w:rFonts w:ascii="Times New Roman" w:eastAsia="Times New Roman" w:hAnsi="Times New Roman"/>
          <w:sz w:val="24"/>
          <w:szCs w:val="24"/>
        </w:rPr>
        <w:t>This section should include topics such as a brief description of the underlying scien</w:t>
      </w:r>
      <w:r w:rsidR="00CD7E4C" w:rsidRPr="00E40853">
        <w:rPr>
          <w:rFonts w:ascii="Times New Roman" w:eastAsia="Times New Roman" w:hAnsi="Times New Roman"/>
          <w:sz w:val="24"/>
          <w:szCs w:val="24"/>
        </w:rPr>
        <w:t xml:space="preserve">tific justification for </w:t>
      </w:r>
      <w:r w:rsidR="00A13886" w:rsidRPr="00E40853">
        <w:rPr>
          <w:rFonts w:ascii="Times New Roman" w:eastAsia="Times New Roman" w:hAnsi="Times New Roman"/>
          <w:sz w:val="24"/>
          <w:szCs w:val="24"/>
        </w:rPr>
        <w:t>the research project</w:t>
      </w:r>
      <w:r w:rsidR="00CD7E4C" w:rsidRPr="00E40853">
        <w:rPr>
          <w:rFonts w:ascii="Times New Roman" w:eastAsia="Times New Roman" w:hAnsi="Times New Roman"/>
          <w:sz w:val="24"/>
          <w:szCs w:val="24"/>
        </w:rPr>
        <w:t xml:space="preserve">, </w:t>
      </w:r>
      <w:r w:rsidRPr="00E40853">
        <w:rPr>
          <w:rFonts w:ascii="Times New Roman" w:eastAsia="Times New Roman" w:hAnsi="Times New Roman"/>
          <w:sz w:val="24"/>
          <w:szCs w:val="24"/>
        </w:rPr>
        <w:t xml:space="preserve">the study design, the diseases(s) or condition(s) being studied, and the immediate and long-term goals of </w:t>
      </w:r>
      <w:r w:rsidR="00CF078F" w:rsidRPr="00E40853">
        <w:rPr>
          <w:rFonts w:ascii="Times New Roman" w:eastAsia="Times New Roman" w:hAnsi="Times New Roman"/>
          <w:sz w:val="24"/>
          <w:szCs w:val="24"/>
        </w:rPr>
        <w:t>th</w:t>
      </w:r>
      <w:r w:rsidR="00CD7E4C" w:rsidRPr="00E40853">
        <w:rPr>
          <w:rFonts w:ascii="Times New Roman" w:eastAsia="Times New Roman" w:hAnsi="Times New Roman"/>
          <w:sz w:val="24"/>
          <w:szCs w:val="24"/>
        </w:rPr>
        <w:t>e</w:t>
      </w:r>
      <w:r w:rsidR="00042B6C" w:rsidRPr="00E40853">
        <w:rPr>
          <w:rFonts w:ascii="Times New Roman" w:eastAsia="Times New Roman" w:hAnsi="Times New Roman"/>
          <w:sz w:val="24"/>
          <w:szCs w:val="24"/>
        </w:rPr>
        <w:t xml:space="preserve"> </w:t>
      </w:r>
      <w:r w:rsidR="00E8311E">
        <w:rPr>
          <w:rFonts w:ascii="Times New Roman" w:eastAsia="Times New Roman" w:hAnsi="Times New Roman"/>
          <w:sz w:val="24"/>
          <w:szCs w:val="24"/>
        </w:rPr>
        <w:t>research project.</w:t>
      </w:r>
      <w:r w:rsidR="007340FA">
        <w:rPr>
          <w:rFonts w:ascii="Times New Roman" w:eastAsia="Times New Roman" w:hAnsi="Times New Roman"/>
          <w:sz w:val="24"/>
          <w:szCs w:val="24"/>
        </w:rPr>
        <w:t xml:space="preserve"> </w:t>
      </w:r>
      <w:r w:rsidR="00010197">
        <w:rPr>
          <w:rFonts w:ascii="Times New Roman" w:eastAsia="Times New Roman" w:hAnsi="Times New Roman"/>
          <w:sz w:val="24"/>
          <w:szCs w:val="24"/>
        </w:rPr>
        <w:t xml:space="preserve"> </w:t>
      </w:r>
      <w:r w:rsidRPr="00E40853">
        <w:rPr>
          <w:rFonts w:ascii="Times New Roman" w:eastAsia="Times New Roman" w:hAnsi="Times New Roman"/>
          <w:sz w:val="24"/>
          <w:szCs w:val="24"/>
        </w:rPr>
        <w:t xml:space="preserve">Use of simplified language that is not overly technical may help potential participants understand the rationale for </w:t>
      </w:r>
      <w:r w:rsidR="00CF078F" w:rsidRPr="00E40853">
        <w:rPr>
          <w:rFonts w:ascii="Times New Roman" w:eastAsia="Times New Roman" w:hAnsi="Times New Roman"/>
          <w:sz w:val="24"/>
          <w:szCs w:val="24"/>
        </w:rPr>
        <w:t>genome</w:t>
      </w:r>
      <w:r w:rsidR="00A13886" w:rsidRPr="00E40853">
        <w:rPr>
          <w:rFonts w:ascii="Times New Roman" w:eastAsia="Times New Roman" w:hAnsi="Times New Roman"/>
          <w:sz w:val="24"/>
          <w:szCs w:val="24"/>
        </w:rPr>
        <w:t xml:space="preserve"> sequencing,</w:t>
      </w:r>
      <w:r w:rsidR="00656185" w:rsidRPr="00E40853">
        <w:rPr>
          <w:rFonts w:ascii="Times New Roman" w:eastAsia="Times New Roman" w:hAnsi="Times New Roman"/>
          <w:sz w:val="24"/>
          <w:szCs w:val="24"/>
        </w:rPr>
        <w:t xml:space="preserve"> </w:t>
      </w:r>
      <w:r w:rsidR="00CF078F" w:rsidRPr="00E40853">
        <w:rPr>
          <w:rFonts w:ascii="Times New Roman" w:eastAsia="Times New Roman" w:hAnsi="Times New Roman"/>
          <w:sz w:val="24"/>
          <w:szCs w:val="24"/>
        </w:rPr>
        <w:t>exome sequencing</w:t>
      </w:r>
      <w:r w:rsidR="00A13886" w:rsidRPr="00E40853">
        <w:rPr>
          <w:rFonts w:ascii="Times New Roman" w:eastAsia="Times New Roman" w:hAnsi="Times New Roman"/>
          <w:sz w:val="24"/>
          <w:szCs w:val="24"/>
        </w:rPr>
        <w:t xml:space="preserve"> or other genomics-related </w:t>
      </w:r>
      <w:r w:rsidR="00042B6C" w:rsidRPr="00E40853">
        <w:rPr>
          <w:rFonts w:ascii="Times New Roman" w:eastAsia="Times New Roman" w:hAnsi="Times New Roman"/>
          <w:sz w:val="24"/>
          <w:szCs w:val="24"/>
        </w:rPr>
        <w:t>analysis</w:t>
      </w:r>
      <w:r w:rsidRPr="00E40853">
        <w:rPr>
          <w:rFonts w:ascii="Times New Roman" w:eastAsia="Times New Roman" w:hAnsi="Times New Roman"/>
          <w:sz w:val="24"/>
          <w:szCs w:val="24"/>
        </w:rPr>
        <w:t>.</w:t>
      </w:r>
    </w:p>
    <w:p w:rsidR="00CF078F" w:rsidRPr="00E40853" w:rsidRDefault="00CF078F" w:rsidP="006D4463">
      <w:pPr>
        <w:shd w:val="clear" w:color="auto" w:fill="FFFFFF"/>
        <w:spacing w:after="0" w:line="240" w:lineRule="auto"/>
        <w:rPr>
          <w:rFonts w:ascii="Times New Roman" w:eastAsia="Times New Roman" w:hAnsi="Times New Roman"/>
          <w:sz w:val="24"/>
          <w:szCs w:val="24"/>
        </w:rPr>
      </w:pPr>
    </w:p>
    <w:p w:rsidR="00D6760E" w:rsidRPr="00E40853" w:rsidRDefault="00D6760E" w:rsidP="006D4463">
      <w:pPr>
        <w:shd w:val="clear" w:color="auto" w:fill="FFFFFF"/>
        <w:spacing w:after="0" w:line="240" w:lineRule="auto"/>
        <w:outlineLvl w:val="4"/>
        <w:rPr>
          <w:rFonts w:ascii="Times New Roman" w:eastAsia="Times New Roman" w:hAnsi="Times New Roman"/>
          <w:b/>
          <w:bCs/>
          <w:sz w:val="24"/>
          <w:szCs w:val="24"/>
        </w:rPr>
      </w:pPr>
      <w:r w:rsidRPr="00E40853">
        <w:rPr>
          <w:rFonts w:ascii="Times New Roman" w:eastAsia="Times New Roman" w:hAnsi="Times New Roman"/>
          <w:b/>
          <w:bCs/>
          <w:sz w:val="24"/>
          <w:szCs w:val="24"/>
        </w:rPr>
        <w:t>Example Language</w:t>
      </w:r>
    </w:p>
    <w:p w:rsidR="00D6760E" w:rsidRPr="00E40853" w:rsidRDefault="00D6760E" w:rsidP="006D4463">
      <w:pPr>
        <w:shd w:val="clear" w:color="auto" w:fill="FFFFFF"/>
        <w:spacing w:after="0" w:line="240" w:lineRule="auto"/>
        <w:rPr>
          <w:rFonts w:ascii="Times New Roman" w:eastAsia="Times New Roman" w:hAnsi="Times New Roman"/>
          <w:i/>
          <w:iCs/>
          <w:sz w:val="24"/>
          <w:szCs w:val="24"/>
        </w:rPr>
      </w:pPr>
      <w:r w:rsidRPr="00E40853">
        <w:rPr>
          <w:rFonts w:ascii="Times New Roman" w:eastAsia="Times New Roman" w:hAnsi="Times New Roman"/>
          <w:b/>
          <w:bCs/>
          <w:i/>
          <w:iCs/>
          <w:sz w:val="24"/>
          <w:szCs w:val="24"/>
        </w:rPr>
        <w:t>Why is this research study being done?</w:t>
      </w:r>
    </w:p>
    <w:p w:rsidR="00D6760E" w:rsidRPr="00E40853" w:rsidRDefault="00D6760E" w:rsidP="006D4463">
      <w:pPr>
        <w:autoSpaceDE w:val="0"/>
        <w:autoSpaceDN w:val="0"/>
        <w:adjustRightInd w:val="0"/>
        <w:spacing w:after="0" w:line="240" w:lineRule="auto"/>
        <w:ind w:right="180"/>
        <w:rPr>
          <w:rFonts w:ascii="Times New Roman" w:eastAsia="Times New Roman" w:hAnsi="Times New Roman"/>
          <w:i/>
          <w:iCs/>
          <w:sz w:val="24"/>
          <w:szCs w:val="24"/>
        </w:rPr>
      </w:pPr>
      <w:r w:rsidRPr="00E40853">
        <w:rPr>
          <w:rFonts w:ascii="Times New Roman" w:eastAsia="Times New Roman" w:hAnsi="Times New Roman"/>
          <w:i/>
          <w:iCs/>
          <w:sz w:val="24"/>
          <w:szCs w:val="24"/>
        </w:rPr>
        <w:t xml:space="preserve">We are requesting your </w:t>
      </w:r>
      <w:r w:rsidR="00B472E1">
        <w:rPr>
          <w:rFonts w:ascii="Times New Roman" w:eastAsia="Times New Roman" w:hAnsi="Times New Roman"/>
          <w:i/>
          <w:iCs/>
          <w:sz w:val="24"/>
          <w:szCs w:val="24"/>
        </w:rPr>
        <w:t>permission to perform</w:t>
      </w:r>
      <w:r w:rsidR="00F75700" w:rsidRPr="00E40853">
        <w:rPr>
          <w:rFonts w:ascii="Times New Roman" w:eastAsia="Times New Roman" w:hAnsi="Times New Roman"/>
          <w:i/>
          <w:iCs/>
          <w:sz w:val="24"/>
          <w:szCs w:val="24"/>
        </w:rPr>
        <w:t xml:space="preserve"> </w:t>
      </w:r>
      <w:r w:rsidR="000452BD" w:rsidRPr="00E40853">
        <w:rPr>
          <w:rFonts w:ascii="Times New Roman" w:eastAsia="Times New Roman" w:hAnsi="Times New Roman"/>
          <w:i/>
          <w:iCs/>
          <w:sz w:val="24"/>
          <w:szCs w:val="24"/>
        </w:rPr>
        <w:t xml:space="preserve">[specify type of analysis, i.e. </w:t>
      </w:r>
      <w:r w:rsidR="00F75700" w:rsidRPr="00E40853">
        <w:rPr>
          <w:rFonts w:ascii="Times New Roman" w:eastAsia="Times New Roman" w:hAnsi="Times New Roman"/>
          <w:i/>
          <w:iCs/>
          <w:sz w:val="24"/>
          <w:szCs w:val="24"/>
        </w:rPr>
        <w:t xml:space="preserve">genome </w:t>
      </w:r>
      <w:r w:rsidR="00830690">
        <w:rPr>
          <w:rFonts w:ascii="Times New Roman" w:eastAsia="Times New Roman" w:hAnsi="Times New Roman"/>
          <w:i/>
          <w:iCs/>
          <w:sz w:val="24"/>
          <w:szCs w:val="24"/>
        </w:rPr>
        <w:t>and/or exome</w:t>
      </w:r>
      <w:r w:rsidR="000452BD" w:rsidRPr="00E40853">
        <w:rPr>
          <w:rFonts w:ascii="Times New Roman" w:eastAsia="Times New Roman" w:hAnsi="Times New Roman"/>
          <w:i/>
          <w:iCs/>
          <w:sz w:val="24"/>
          <w:szCs w:val="24"/>
        </w:rPr>
        <w:t xml:space="preserve"> </w:t>
      </w:r>
      <w:r w:rsidR="00F75700" w:rsidRPr="00E40853">
        <w:rPr>
          <w:rFonts w:ascii="Times New Roman" w:eastAsia="Times New Roman" w:hAnsi="Times New Roman"/>
          <w:i/>
          <w:iCs/>
          <w:sz w:val="24"/>
          <w:szCs w:val="24"/>
        </w:rPr>
        <w:t>sequencing</w:t>
      </w:r>
      <w:r w:rsidR="00830690">
        <w:rPr>
          <w:rFonts w:ascii="Times New Roman" w:eastAsia="Times New Roman" w:hAnsi="Times New Roman"/>
          <w:i/>
          <w:iCs/>
          <w:sz w:val="24"/>
          <w:szCs w:val="24"/>
        </w:rPr>
        <w:t>]</w:t>
      </w:r>
      <w:r w:rsidR="00F75700" w:rsidRPr="00E40853">
        <w:rPr>
          <w:rFonts w:ascii="Times New Roman" w:eastAsia="Times New Roman" w:hAnsi="Times New Roman"/>
          <w:i/>
          <w:iCs/>
          <w:sz w:val="24"/>
          <w:szCs w:val="24"/>
        </w:rPr>
        <w:t xml:space="preserve"> on your [</w:t>
      </w:r>
      <w:r w:rsidR="006054F2" w:rsidRPr="00E40853">
        <w:rPr>
          <w:rFonts w:ascii="Times New Roman" w:eastAsia="Times New Roman" w:hAnsi="Times New Roman"/>
          <w:i/>
          <w:iCs/>
          <w:sz w:val="24"/>
          <w:szCs w:val="24"/>
        </w:rPr>
        <w:t xml:space="preserve">specify type of specimen, i.e. </w:t>
      </w:r>
      <w:r w:rsidRPr="00E40853">
        <w:rPr>
          <w:rFonts w:ascii="Times New Roman" w:eastAsia="Times New Roman" w:hAnsi="Times New Roman"/>
          <w:i/>
          <w:iCs/>
          <w:sz w:val="24"/>
          <w:szCs w:val="24"/>
        </w:rPr>
        <w:t>blood and</w:t>
      </w:r>
      <w:r w:rsidR="006054F2" w:rsidRPr="00E40853">
        <w:rPr>
          <w:rFonts w:ascii="Times New Roman" w:eastAsia="Times New Roman" w:hAnsi="Times New Roman"/>
          <w:i/>
          <w:iCs/>
          <w:sz w:val="24"/>
          <w:szCs w:val="24"/>
        </w:rPr>
        <w:t>/or</w:t>
      </w:r>
      <w:r w:rsidRPr="00E40853">
        <w:rPr>
          <w:rFonts w:ascii="Times New Roman" w:eastAsia="Times New Roman" w:hAnsi="Times New Roman"/>
          <w:i/>
          <w:iCs/>
          <w:sz w:val="24"/>
          <w:szCs w:val="24"/>
        </w:rPr>
        <w:t xml:space="preserve"> tissue samples</w:t>
      </w:r>
      <w:r w:rsidR="006054F2" w:rsidRPr="00E40853">
        <w:rPr>
          <w:rFonts w:ascii="Times New Roman" w:eastAsia="Times New Roman" w:hAnsi="Times New Roman"/>
          <w:i/>
          <w:iCs/>
          <w:sz w:val="24"/>
          <w:szCs w:val="24"/>
        </w:rPr>
        <w:t>]</w:t>
      </w:r>
      <w:r w:rsidRPr="00E40853">
        <w:rPr>
          <w:rFonts w:ascii="Times New Roman" w:eastAsia="Times New Roman" w:hAnsi="Times New Roman"/>
          <w:i/>
          <w:iCs/>
          <w:sz w:val="24"/>
          <w:szCs w:val="24"/>
        </w:rPr>
        <w:t xml:space="preserve"> </w:t>
      </w:r>
      <w:r w:rsidR="006054F2" w:rsidRPr="00E40853">
        <w:rPr>
          <w:rFonts w:ascii="Times New Roman" w:eastAsia="Times New Roman" w:hAnsi="Times New Roman"/>
          <w:i/>
          <w:iCs/>
          <w:sz w:val="24"/>
          <w:szCs w:val="24"/>
        </w:rPr>
        <w:t>and link this to your</w:t>
      </w:r>
      <w:r w:rsidRPr="00E40853">
        <w:rPr>
          <w:rFonts w:ascii="Times New Roman" w:eastAsia="Times New Roman" w:hAnsi="Times New Roman"/>
          <w:i/>
          <w:iCs/>
          <w:sz w:val="24"/>
          <w:szCs w:val="24"/>
        </w:rPr>
        <w:t xml:space="preserve"> medical</w:t>
      </w:r>
      <w:r w:rsidR="006054F2" w:rsidRPr="00E40853">
        <w:rPr>
          <w:rFonts w:ascii="Times New Roman" w:eastAsia="Times New Roman" w:hAnsi="Times New Roman"/>
          <w:i/>
          <w:iCs/>
          <w:sz w:val="24"/>
          <w:szCs w:val="24"/>
        </w:rPr>
        <w:t xml:space="preserve"> and/or family history</w:t>
      </w:r>
      <w:r w:rsidRPr="00E40853">
        <w:rPr>
          <w:rFonts w:ascii="Times New Roman" w:eastAsia="Times New Roman" w:hAnsi="Times New Roman"/>
          <w:i/>
          <w:iCs/>
          <w:sz w:val="24"/>
          <w:szCs w:val="24"/>
        </w:rPr>
        <w:t xml:space="preserve">]. Your blood and tissue samples contain genes, which are made up of DNA </w:t>
      </w:r>
      <w:r w:rsidR="00AF0C29" w:rsidRPr="00E40853">
        <w:rPr>
          <w:rFonts w:ascii="Times New Roman" w:hAnsi="Times New Roman"/>
          <w:i/>
          <w:sz w:val="24"/>
          <w:szCs w:val="24"/>
        </w:rPr>
        <w:t>(</w:t>
      </w:r>
      <w:r w:rsidR="00AF0C29" w:rsidRPr="00E40853">
        <w:rPr>
          <w:rFonts w:ascii="Times New Roman" w:hAnsi="Times New Roman"/>
          <w:b/>
          <w:i/>
          <w:sz w:val="24"/>
          <w:szCs w:val="24"/>
          <w:u w:val="single"/>
        </w:rPr>
        <w:t>d</w:t>
      </w:r>
      <w:r w:rsidR="00AF0C29" w:rsidRPr="00E40853">
        <w:rPr>
          <w:rFonts w:ascii="Times New Roman" w:hAnsi="Times New Roman"/>
          <w:i/>
          <w:sz w:val="24"/>
          <w:szCs w:val="24"/>
        </w:rPr>
        <w:t>eoxyribo</w:t>
      </w:r>
      <w:r w:rsidR="00AF0C29" w:rsidRPr="00E40853">
        <w:rPr>
          <w:rFonts w:ascii="Times New Roman" w:hAnsi="Times New Roman"/>
          <w:b/>
          <w:i/>
          <w:sz w:val="24"/>
          <w:szCs w:val="24"/>
          <w:u w:val="single"/>
        </w:rPr>
        <w:t>n</w:t>
      </w:r>
      <w:r w:rsidR="00AF0C29" w:rsidRPr="00E40853">
        <w:rPr>
          <w:rFonts w:ascii="Times New Roman" w:hAnsi="Times New Roman"/>
          <w:i/>
          <w:sz w:val="24"/>
          <w:szCs w:val="24"/>
        </w:rPr>
        <w:t xml:space="preserve">ucleic </w:t>
      </w:r>
      <w:r w:rsidR="00AF0C29" w:rsidRPr="00E40853">
        <w:rPr>
          <w:rFonts w:ascii="Times New Roman" w:hAnsi="Times New Roman"/>
          <w:b/>
          <w:i/>
          <w:sz w:val="24"/>
          <w:szCs w:val="24"/>
          <w:u w:val="single"/>
        </w:rPr>
        <w:t>a</w:t>
      </w:r>
      <w:r w:rsidR="00AF0C29" w:rsidRPr="00E40853">
        <w:rPr>
          <w:rFonts w:ascii="Times New Roman" w:hAnsi="Times New Roman"/>
          <w:i/>
          <w:sz w:val="24"/>
          <w:szCs w:val="24"/>
        </w:rPr>
        <w:t xml:space="preserve">cid) </w:t>
      </w:r>
      <w:r w:rsidRPr="00E40853">
        <w:rPr>
          <w:rFonts w:ascii="Times New Roman" w:eastAsia="Times New Roman" w:hAnsi="Times New Roman"/>
          <w:i/>
          <w:iCs/>
          <w:sz w:val="24"/>
          <w:szCs w:val="24"/>
        </w:rPr>
        <w:t>which serve</w:t>
      </w:r>
      <w:r w:rsidR="00AF0C29" w:rsidRPr="00E40853">
        <w:rPr>
          <w:rFonts w:ascii="Times New Roman" w:eastAsia="Times New Roman" w:hAnsi="Times New Roman"/>
          <w:i/>
          <w:iCs/>
          <w:sz w:val="24"/>
          <w:szCs w:val="24"/>
        </w:rPr>
        <w:t>s</w:t>
      </w:r>
      <w:r w:rsidRPr="00E40853">
        <w:rPr>
          <w:rFonts w:ascii="Times New Roman" w:eastAsia="Times New Roman" w:hAnsi="Times New Roman"/>
          <w:i/>
          <w:iCs/>
          <w:sz w:val="24"/>
          <w:szCs w:val="24"/>
        </w:rPr>
        <w:t xml:space="preserve"> as the "instruction book" for the cells that make up our bodie</w:t>
      </w:r>
      <w:r w:rsidR="001C02EE" w:rsidRPr="00E40853">
        <w:rPr>
          <w:rFonts w:ascii="Times New Roman" w:eastAsia="Times New Roman" w:hAnsi="Times New Roman"/>
          <w:i/>
          <w:iCs/>
          <w:sz w:val="24"/>
          <w:szCs w:val="24"/>
        </w:rPr>
        <w:t>s</w:t>
      </w:r>
      <w:r w:rsidRPr="00E40853">
        <w:rPr>
          <w:rFonts w:ascii="Times New Roman" w:eastAsia="Times New Roman" w:hAnsi="Times New Roman"/>
          <w:i/>
          <w:iCs/>
          <w:sz w:val="24"/>
          <w:szCs w:val="24"/>
        </w:rPr>
        <w:t xml:space="preserve">. </w:t>
      </w:r>
      <w:r w:rsidR="003F73BA">
        <w:rPr>
          <w:rFonts w:ascii="Times New Roman" w:eastAsia="Times New Roman" w:hAnsi="Times New Roman"/>
          <w:i/>
          <w:iCs/>
          <w:sz w:val="24"/>
          <w:szCs w:val="24"/>
        </w:rPr>
        <w:t>Sequ</w:t>
      </w:r>
      <w:r w:rsidR="00B472E1">
        <w:rPr>
          <w:rFonts w:ascii="Times New Roman" w:eastAsia="Times New Roman" w:hAnsi="Times New Roman"/>
          <w:i/>
          <w:iCs/>
          <w:sz w:val="24"/>
          <w:szCs w:val="24"/>
        </w:rPr>
        <w:t xml:space="preserve">encing </w:t>
      </w:r>
      <w:r w:rsidR="00DB65F7" w:rsidRPr="00E40853">
        <w:rPr>
          <w:rFonts w:ascii="Times New Roman" w:eastAsia="Times New Roman" w:hAnsi="Times New Roman"/>
          <w:i/>
          <w:iCs/>
          <w:sz w:val="24"/>
          <w:szCs w:val="24"/>
        </w:rPr>
        <w:t xml:space="preserve">[specify type of analysis, i.e. genome and/or exome] </w:t>
      </w:r>
      <w:r w:rsidR="006151FF" w:rsidRPr="00E40853">
        <w:rPr>
          <w:rFonts w:ascii="Times New Roman" w:eastAsia="Times New Roman" w:hAnsi="Times New Roman"/>
          <w:i/>
          <w:iCs/>
          <w:sz w:val="24"/>
          <w:szCs w:val="24"/>
        </w:rPr>
        <w:t xml:space="preserve">will </w:t>
      </w:r>
      <w:r w:rsidR="006151FF" w:rsidRPr="00E40853">
        <w:rPr>
          <w:rFonts w:ascii="Times New Roman" w:hAnsi="Times New Roman"/>
          <w:i/>
          <w:sz w:val="24"/>
          <w:szCs w:val="24"/>
        </w:rPr>
        <w:t>determine the exact order of the base pairs (chemical letters) in</w:t>
      </w:r>
      <w:r w:rsidR="00CD7E4C" w:rsidRPr="00E40853">
        <w:rPr>
          <w:rFonts w:ascii="Times New Roman" w:hAnsi="Times New Roman"/>
          <w:i/>
          <w:sz w:val="24"/>
          <w:szCs w:val="24"/>
        </w:rPr>
        <w:t xml:space="preserve"> [the tumor being studied, or blood]</w:t>
      </w:r>
      <w:r w:rsidR="007344DA" w:rsidRPr="00E40853">
        <w:rPr>
          <w:rFonts w:ascii="Times New Roman" w:hAnsi="Times New Roman"/>
          <w:i/>
          <w:sz w:val="24"/>
          <w:szCs w:val="24"/>
        </w:rPr>
        <w:t>.</w:t>
      </w:r>
      <w:r w:rsidR="00CD7E4C" w:rsidRPr="00E40853">
        <w:rPr>
          <w:rFonts w:ascii="Times New Roman" w:hAnsi="Times New Roman"/>
          <w:i/>
          <w:sz w:val="24"/>
          <w:szCs w:val="24"/>
        </w:rPr>
        <w:t xml:space="preserve"> </w:t>
      </w:r>
      <w:r w:rsidR="006151FF" w:rsidRPr="00E40853">
        <w:rPr>
          <w:rFonts w:ascii="Times New Roman" w:hAnsi="Times New Roman"/>
          <w:i/>
          <w:sz w:val="24"/>
          <w:szCs w:val="24"/>
        </w:rPr>
        <w:t xml:space="preserve"> </w:t>
      </w:r>
      <w:r w:rsidRPr="00E40853">
        <w:rPr>
          <w:rFonts w:ascii="Times New Roman" w:eastAsia="Times New Roman" w:hAnsi="Times New Roman"/>
          <w:i/>
          <w:iCs/>
          <w:sz w:val="24"/>
          <w:szCs w:val="24"/>
        </w:rPr>
        <w:t>Your sample</w:t>
      </w:r>
      <w:r w:rsidR="001C02EE" w:rsidRPr="00E40853">
        <w:rPr>
          <w:rFonts w:ascii="Times New Roman" w:eastAsia="Times New Roman" w:hAnsi="Times New Roman"/>
          <w:i/>
          <w:iCs/>
          <w:sz w:val="24"/>
          <w:szCs w:val="24"/>
        </w:rPr>
        <w:t>(</w:t>
      </w:r>
      <w:r w:rsidRPr="00E40853">
        <w:rPr>
          <w:rFonts w:ascii="Times New Roman" w:eastAsia="Times New Roman" w:hAnsi="Times New Roman"/>
          <w:i/>
          <w:iCs/>
          <w:sz w:val="24"/>
          <w:szCs w:val="24"/>
        </w:rPr>
        <w:t>s</w:t>
      </w:r>
      <w:r w:rsidR="001C02EE" w:rsidRPr="00E40853">
        <w:rPr>
          <w:rFonts w:ascii="Times New Roman" w:eastAsia="Times New Roman" w:hAnsi="Times New Roman"/>
          <w:i/>
          <w:iCs/>
          <w:sz w:val="24"/>
          <w:szCs w:val="24"/>
        </w:rPr>
        <w:t>),</w:t>
      </w:r>
      <w:r w:rsidR="003F73BA">
        <w:rPr>
          <w:rFonts w:ascii="Times New Roman" w:eastAsia="Times New Roman" w:hAnsi="Times New Roman"/>
          <w:i/>
          <w:iCs/>
          <w:sz w:val="24"/>
          <w:szCs w:val="24"/>
        </w:rPr>
        <w:t xml:space="preserve"> </w:t>
      </w:r>
      <w:r w:rsidR="00830690">
        <w:rPr>
          <w:rFonts w:ascii="Times New Roman" w:eastAsia="Times New Roman" w:hAnsi="Times New Roman"/>
          <w:i/>
          <w:iCs/>
          <w:sz w:val="24"/>
          <w:szCs w:val="24"/>
        </w:rPr>
        <w:t xml:space="preserve">[specify any correlations, i.e. </w:t>
      </w:r>
      <w:r w:rsidRPr="00E40853">
        <w:rPr>
          <w:rFonts w:ascii="Times New Roman" w:eastAsia="Times New Roman" w:hAnsi="Times New Roman"/>
          <w:i/>
          <w:iCs/>
          <w:sz w:val="24"/>
          <w:szCs w:val="24"/>
        </w:rPr>
        <w:t xml:space="preserve">medical </w:t>
      </w:r>
      <w:r w:rsidR="001C02EE" w:rsidRPr="00E40853">
        <w:rPr>
          <w:rFonts w:ascii="Times New Roman" w:eastAsia="Times New Roman" w:hAnsi="Times New Roman"/>
          <w:i/>
          <w:iCs/>
          <w:sz w:val="24"/>
          <w:szCs w:val="24"/>
        </w:rPr>
        <w:t xml:space="preserve">and family history </w:t>
      </w:r>
      <w:r w:rsidRPr="00E40853">
        <w:rPr>
          <w:rFonts w:ascii="Times New Roman" w:eastAsia="Times New Roman" w:hAnsi="Times New Roman"/>
          <w:i/>
          <w:iCs/>
          <w:sz w:val="24"/>
          <w:szCs w:val="24"/>
        </w:rPr>
        <w:t>information</w:t>
      </w:r>
      <w:r w:rsidR="00A8436F">
        <w:rPr>
          <w:rFonts w:ascii="Times New Roman" w:eastAsia="Times New Roman" w:hAnsi="Times New Roman"/>
          <w:i/>
          <w:iCs/>
          <w:sz w:val="24"/>
          <w:szCs w:val="24"/>
        </w:rPr>
        <w:t>]</w:t>
      </w:r>
      <w:r w:rsidRPr="00E40853">
        <w:rPr>
          <w:rFonts w:ascii="Times New Roman" w:eastAsia="Times New Roman" w:hAnsi="Times New Roman"/>
          <w:i/>
          <w:iCs/>
          <w:sz w:val="24"/>
          <w:szCs w:val="24"/>
        </w:rPr>
        <w:t xml:space="preserve"> will help us study how genes </w:t>
      </w:r>
      <w:r w:rsidR="001C02EE" w:rsidRPr="00E40853">
        <w:rPr>
          <w:rFonts w:ascii="Times New Roman" w:eastAsia="Times New Roman" w:hAnsi="Times New Roman"/>
          <w:i/>
          <w:iCs/>
          <w:sz w:val="24"/>
          <w:szCs w:val="24"/>
        </w:rPr>
        <w:t>[specify purpose of analysis]</w:t>
      </w:r>
      <w:r w:rsidRPr="00E40853">
        <w:rPr>
          <w:rFonts w:ascii="Times New Roman" w:eastAsia="Times New Roman" w:hAnsi="Times New Roman"/>
          <w:i/>
          <w:iCs/>
          <w:sz w:val="24"/>
          <w:szCs w:val="24"/>
        </w:rPr>
        <w:t>.</w:t>
      </w:r>
    </w:p>
    <w:p w:rsidR="00215D77" w:rsidRPr="00E40853" w:rsidRDefault="00215D77" w:rsidP="006D4463">
      <w:pPr>
        <w:shd w:val="clear" w:color="auto" w:fill="FFFFFF"/>
        <w:spacing w:after="0" w:line="240" w:lineRule="auto"/>
        <w:rPr>
          <w:rFonts w:ascii="Times New Roman" w:eastAsia="Times New Roman" w:hAnsi="Times New Roman"/>
          <w:sz w:val="24"/>
          <w:szCs w:val="24"/>
        </w:rPr>
      </w:pPr>
    </w:p>
    <w:p w:rsidR="00215D77" w:rsidRPr="00E40853" w:rsidRDefault="00215D77" w:rsidP="006D4463">
      <w:pPr>
        <w:shd w:val="clear" w:color="auto" w:fill="FFFFFF"/>
        <w:spacing w:after="0" w:line="240" w:lineRule="auto"/>
        <w:rPr>
          <w:rFonts w:ascii="Times New Roman" w:eastAsia="Times New Roman" w:hAnsi="Times New Roman"/>
          <w:b/>
          <w:sz w:val="24"/>
          <w:szCs w:val="24"/>
        </w:rPr>
      </w:pPr>
      <w:r w:rsidRPr="00E40853">
        <w:rPr>
          <w:rFonts w:ascii="Times New Roman" w:eastAsia="Times New Roman" w:hAnsi="Times New Roman"/>
          <w:b/>
          <w:sz w:val="24"/>
          <w:szCs w:val="24"/>
        </w:rPr>
        <w:t>Data Sharing</w:t>
      </w:r>
    </w:p>
    <w:p w:rsidR="00D6760E" w:rsidRPr="00E40853" w:rsidRDefault="00D6760E" w:rsidP="006D4463">
      <w:pPr>
        <w:shd w:val="clear" w:color="auto" w:fill="FFFFFF"/>
        <w:spacing w:after="0" w:line="240" w:lineRule="auto"/>
        <w:ind w:firstLine="720"/>
        <w:rPr>
          <w:rFonts w:ascii="Times New Roman" w:eastAsia="Times New Roman" w:hAnsi="Times New Roman"/>
          <w:sz w:val="24"/>
          <w:szCs w:val="24"/>
        </w:rPr>
      </w:pPr>
      <w:r w:rsidRPr="00E40853">
        <w:rPr>
          <w:rFonts w:ascii="Times New Roman" w:eastAsia="Times New Roman" w:hAnsi="Times New Roman"/>
          <w:sz w:val="24"/>
          <w:szCs w:val="24"/>
        </w:rPr>
        <w:t>One of the main factors that distinguishes genomic-related research studies from other studies involving human research participants is that large datasets of genomic and health information</w:t>
      </w:r>
      <w:r w:rsidR="00E8311E">
        <w:rPr>
          <w:rFonts w:ascii="Times New Roman" w:eastAsia="Times New Roman" w:hAnsi="Times New Roman"/>
          <w:sz w:val="24"/>
          <w:szCs w:val="24"/>
        </w:rPr>
        <w:t xml:space="preserve"> are generated and</w:t>
      </w:r>
      <w:r w:rsidRPr="00E40853">
        <w:rPr>
          <w:rFonts w:ascii="Times New Roman" w:eastAsia="Times New Roman" w:hAnsi="Times New Roman"/>
          <w:sz w:val="24"/>
          <w:szCs w:val="24"/>
        </w:rPr>
        <w:t xml:space="preserve"> </w:t>
      </w:r>
      <w:r w:rsidR="00E8311E">
        <w:rPr>
          <w:rFonts w:ascii="Times New Roman" w:eastAsia="Times New Roman" w:hAnsi="Times New Roman"/>
          <w:sz w:val="24"/>
          <w:szCs w:val="24"/>
        </w:rPr>
        <w:t xml:space="preserve">will be </w:t>
      </w:r>
      <w:r w:rsidRPr="00E40853">
        <w:rPr>
          <w:rFonts w:ascii="Times New Roman" w:eastAsia="Times New Roman" w:hAnsi="Times New Roman"/>
          <w:sz w:val="24"/>
          <w:szCs w:val="24"/>
        </w:rPr>
        <w:t xml:space="preserve">deposited in data repositories for sharing with the broad biomedical research community. </w:t>
      </w:r>
      <w:r w:rsidR="00010197">
        <w:rPr>
          <w:rFonts w:ascii="Times New Roman" w:eastAsia="Times New Roman" w:hAnsi="Times New Roman"/>
          <w:sz w:val="24"/>
          <w:szCs w:val="24"/>
        </w:rPr>
        <w:t xml:space="preserve"> </w:t>
      </w:r>
      <w:r w:rsidRPr="00E40853">
        <w:rPr>
          <w:rFonts w:ascii="Times New Roman" w:eastAsia="Times New Roman" w:hAnsi="Times New Roman"/>
          <w:sz w:val="24"/>
          <w:szCs w:val="24"/>
        </w:rPr>
        <w:t>These data repositories may be fully open or accessible only with the permission of a Data Access Committee (</w:t>
      </w:r>
      <w:r w:rsidRPr="00E40853">
        <w:rPr>
          <w:rFonts w:ascii="Times New Roman" w:eastAsia="Times New Roman" w:hAnsi="Times New Roman"/>
          <w:i/>
          <w:iCs/>
          <w:sz w:val="24"/>
          <w:szCs w:val="24"/>
        </w:rPr>
        <w:t>e.g.</w:t>
      </w:r>
      <w:r w:rsidRPr="00E40853">
        <w:rPr>
          <w:rFonts w:ascii="Times New Roman" w:eastAsia="Times New Roman" w:hAnsi="Times New Roman"/>
          <w:sz w:val="24"/>
          <w:szCs w:val="24"/>
        </w:rPr>
        <w:t xml:space="preserve"> </w:t>
      </w:r>
      <w:hyperlink r:id="rId12" w:history="1">
        <w:r w:rsidRPr="00E40853">
          <w:rPr>
            <w:rFonts w:ascii="Times New Roman" w:eastAsia="Times New Roman" w:hAnsi="Times New Roman"/>
            <w:sz w:val="24"/>
            <w:szCs w:val="24"/>
            <w:u w:val="single"/>
          </w:rPr>
          <w:t>database of Genotypes and Phenotypes (dbGaP)</w:t>
        </w:r>
      </w:hyperlink>
      <w:r w:rsidRPr="00E40853">
        <w:rPr>
          <w:rFonts w:ascii="Times New Roman" w:eastAsia="Times New Roman" w:hAnsi="Times New Roman"/>
          <w:sz w:val="24"/>
          <w:szCs w:val="24"/>
        </w:rPr>
        <w:t xml:space="preserve"> ), depending on the nature of the data, local policies, and other factors. </w:t>
      </w:r>
    </w:p>
    <w:p w:rsidR="00D6760E" w:rsidRPr="00E40853" w:rsidRDefault="00D6760E" w:rsidP="006D4463">
      <w:pPr>
        <w:shd w:val="clear" w:color="auto" w:fill="FFFFFF"/>
        <w:spacing w:after="0" w:line="240" w:lineRule="auto"/>
        <w:ind w:firstLine="720"/>
        <w:rPr>
          <w:rFonts w:ascii="Times New Roman" w:eastAsia="Times New Roman" w:hAnsi="Times New Roman"/>
          <w:sz w:val="24"/>
          <w:szCs w:val="24"/>
        </w:rPr>
      </w:pPr>
      <w:r w:rsidRPr="00E40853">
        <w:rPr>
          <w:rFonts w:ascii="Times New Roman" w:eastAsia="Times New Roman" w:hAnsi="Times New Roman"/>
          <w:sz w:val="24"/>
          <w:szCs w:val="24"/>
        </w:rPr>
        <w:t xml:space="preserve">Many of these datasets are useful beyond the particular aims of the study for which they were originally collected, especially as various diseases turn out to have </w:t>
      </w:r>
      <w:r w:rsidR="00E8311E">
        <w:rPr>
          <w:rFonts w:ascii="Times New Roman" w:eastAsia="Times New Roman" w:hAnsi="Times New Roman"/>
          <w:sz w:val="24"/>
          <w:szCs w:val="24"/>
        </w:rPr>
        <w:t xml:space="preserve">biologic </w:t>
      </w:r>
      <w:r w:rsidRPr="00E40853">
        <w:rPr>
          <w:rFonts w:ascii="Times New Roman" w:eastAsia="Times New Roman" w:hAnsi="Times New Roman"/>
          <w:sz w:val="24"/>
          <w:szCs w:val="24"/>
        </w:rPr>
        <w:t xml:space="preserve">mechanisms in common. </w:t>
      </w:r>
      <w:r w:rsidR="00010197">
        <w:rPr>
          <w:rFonts w:ascii="Times New Roman" w:eastAsia="Times New Roman" w:hAnsi="Times New Roman"/>
          <w:sz w:val="24"/>
          <w:szCs w:val="24"/>
        </w:rPr>
        <w:t xml:space="preserve"> </w:t>
      </w:r>
      <w:r w:rsidRPr="00E40853">
        <w:rPr>
          <w:rFonts w:ascii="Times New Roman" w:eastAsia="Times New Roman" w:hAnsi="Times New Roman"/>
          <w:sz w:val="24"/>
          <w:szCs w:val="24"/>
        </w:rPr>
        <w:t>Thus, the value of these data can increase when they are allowed to be shared with the broader research community and are not restricted in use to particular diseases or for a limited period of time.</w:t>
      </w:r>
    </w:p>
    <w:p w:rsidR="00D6760E" w:rsidRPr="00E40853" w:rsidRDefault="00D6760E" w:rsidP="00D83088">
      <w:pPr>
        <w:shd w:val="clear" w:color="auto" w:fill="FFFFFF"/>
        <w:spacing w:after="0" w:line="240" w:lineRule="auto"/>
        <w:ind w:firstLine="720"/>
        <w:rPr>
          <w:rFonts w:ascii="Times New Roman" w:eastAsia="Times New Roman" w:hAnsi="Times New Roman"/>
          <w:sz w:val="24"/>
          <w:szCs w:val="24"/>
        </w:rPr>
      </w:pPr>
      <w:r w:rsidRPr="00E40853">
        <w:rPr>
          <w:rFonts w:ascii="Times New Roman" w:eastAsia="Times New Roman" w:hAnsi="Times New Roman"/>
          <w:sz w:val="24"/>
          <w:szCs w:val="24"/>
        </w:rPr>
        <w:t xml:space="preserve">This section should describe the mechanism(s) that will be used to store and share the data </w:t>
      </w:r>
      <w:r w:rsidR="007B7BD7">
        <w:rPr>
          <w:rFonts w:ascii="Times New Roman" w:eastAsia="Times New Roman" w:hAnsi="Times New Roman"/>
          <w:sz w:val="24"/>
          <w:szCs w:val="24"/>
        </w:rPr>
        <w:t xml:space="preserve">in compliance with the NIH Genomic Data Sharing Policy </w:t>
      </w:r>
      <w:r w:rsidRPr="00E40853">
        <w:rPr>
          <w:rFonts w:ascii="Times New Roman" w:eastAsia="Times New Roman" w:hAnsi="Times New Roman"/>
          <w:sz w:val="24"/>
          <w:szCs w:val="24"/>
        </w:rPr>
        <w:t>and should also indicate whether samples and genomic data will be shared with the broader research community both inside and outside the sponsoring institution.</w:t>
      </w:r>
    </w:p>
    <w:p w:rsidR="00D6760E" w:rsidRDefault="00D6760E" w:rsidP="00D83088">
      <w:pPr>
        <w:shd w:val="clear" w:color="auto" w:fill="FFFFFF"/>
        <w:spacing w:after="0" w:line="240" w:lineRule="auto"/>
        <w:rPr>
          <w:rFonts w:ascii="Times New Roman" w:eastAsia="Times New Roman" w:hAnsi="Times New Roman"/>
          <w:sz w:val="24"/>
          <w:szCs w:val="24"/>
        </w:rPr>
      </w:pPr>
    </w:p>
    <w:p w:rsidR="007B7BD7" w:rsidRDefault="007B7BD7" w:rsidP="00D83088">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Example Language</w:t>
      </w:r>
    </w:p>
    <w:p w:rsidR="007B7BD7" w:rsidRPr="00D83088" w:rsidRDefault="007B7BD7" w:rsidP="00D83088">
      <w:pPr>
        <w:shd w:val="clear" w:color="auto" w:fill="FFFFFF"/>
        <w:spacing w:after="0" w:line="240" w:lineRule="auto"/>
        <w:rPr>
          <w:rStyle w:val="Emphasis"/>
          <w:rFonts w:ascii="Times New Roman" w:hAnsi="Times New Roman"/>
          <w:b/>
          <w:sz w:val="24"/>
          <w:szCs w:val="24"/>
        </w:rPr>
      </w:pPr>
      <w:r w:rsidRPr="00D83088">
        <w:rPr>
          <w:rStyle w:val="Emphasis"/>
          <w:rFonts w:ascii="Times New Roman" w:hAnsi="Times New Roman"/>
          <w:b/>
          <w:sz w:val="24"/>
          <w:szCs w:val="24"/>
        </w:rPr>
        <w:t>Storage and release of samples, genomic data, and health information</w:t>
      </w:r>
    </w:p>
    <w:p w:rsidR="00D83088" w:rsidRDefault="007B7BD7" w:rsidP="00D83088">
      <w:pPr>
        <w:shd w:val="clear" w:color="auto" w:fill="FFFFFF"/>
        <w:spacing w:after="0" w:line="240" w:lineRule="auto"/>
        <w:rPr>
          <w:rStyle w:val="Emphasis"/>
          <w:rFonts w:ascii="Times New Roman" w:hAnsi="Times New Roman"/>
          <w:sz w:val="24"/>
          <w:szCs w:val="24"/>
        </w:rPr>
      </w:pPr>
      <w:r w:rsidRPr="00D83088">
        <w:rPr>
          <w:rStyle w:val="Emphasis"/>
          <w:rFonts w:ascii="Times New Roman" w:hAnsi="Times New Roman"/>
          <w:sz w:val="24"/>
          <w:szCs w:val="24"/>
        </w:rPr>
        <w:t>Portions of your samples, genomic data, and health information will be stored for an unlimited period of time to be used in future research.</w:t>
      </w:r>
      <w:r w:rsidR="00D83088">
        <w:rPr>
          <w:rStyle w:val="Emphasis"/>
          <w:rFonts w:ascii="Times New Roman" w:hAnsi="Times New Roman"/>
          <w:sz w:val="24"/>
          <w:szCs w:val="24"/>
        </w:rPr>
        <w:t xml:space="preserve">  </w:t>
      </w:r>
      <w:r w:rsidRPr="00D83088">
        <w:rPr>
          <w:rStyle w:val="Emphasis"/>
          <w:rFonts w:ascii="Times New Roman" w:hAnsi="Times New Roman"/>
          <w:sz w:val="24"/>
          <w:szCs w:val="24"/>
        </w:rPr>
        <w:t xml:space="preserve">[If appropriate] As part of this project, your samples will be used to create cell lines that will keep reproducing and can be used for many purposes. We will store the cell lines and other samples and data in a "cell bank," so that other researchers and companies can apply to use the cell lines in their own research. </w:t>
      </w:r>
      <w:r w:rsidR="00D83088">
        <w:rPr>
          <w:rStyle w:val="Emphasis"/>
          <w:rFonts w:ascii="Times New Roman" w:hAnsi="Times New Roman"/>
          <w:sz w:val="24"/>
          <w:szCs w:val="24"/>
        </w:rPr>
        <w:t xml:space="preserve"> </w:t>
      </w:r>
      <w:r w:rsidRPr="00D83088">
        <w:rPr>
          <w:rStyle w:val="Emphasis"/>
          <w:rFonts w:ascii="Times New Roman" w:hAnsi="Times New Roman"/>
          <w:sz w:val="24"/>
          <w:szCs w:val="24"/>
        </w:rPr>
        <w:t>The cell bank will only release cell lines to researchers and others under certain conditions.</w:t>
      </w:r>
      <w:r w:rsidR="00D83088">
        <w:rPr>
          <w:rStyle w:val="Emphasis"/>
          <w:rFonts w:ascii="Times New Roman" w:hAnsi="Times New Roman"/>
          <w:sz w:val="24"/>
          <w:szCs w:val="24"/>
        </w:rPr>
        <w:t xml:space="preserve"> </w:t>
      </w:r>
      <w:r w:rsidRPr="00D83088">
        <w:rPr>
          <w:rStyle w:val="Emphasis"/>
          <w:rFonts w:ascii="Times New Roman" w:hAnsi="Times New Roman"/>
          <w:sz w:val="24"/>
          <w:szCs w:val="24"/>
        </w:rPr>
        <w:t xml:space="preserve"> [Specify the terms of release established by the repositories, such as approval by a governance committee.]</w:t>
      </w:r>
    </w:p>
    <w:p w:rsidR="007B7BD7" w:rsidRPr="00D83088" w:rsidRDefault="007B7BD7" w:rsidP="00D83088">
      <w:pPr>
        <w:shd w:val="clear" w:color="auto" w:fill="FFFFFF"/>
        <w:spacing w:after="0" w:line="240" w:lineRule="auto"/>
        <w:rPr>
          <w:rFonts w:ascii="Times New Roman" w:hAnsi="Times New Roman"/>
          <w:sz w:val="24"/>
          <w:szCs w:val="24"/>
        </w:rPr>
      </w:pPr>
      <w:r w:rsidRPr="00D83088">
        <w:rPr>
          <w:rStyle w:val="Emphasis"/>
          <w:rFonts w:ascii="Times New Roman" w:hAnsi="Times New Roman"/>
          <w:b/>
          <w:bCs/>
          <w:sz w:val="24"/>
          <w:szCs w:val="24"/>
        </w:rPr>
        <w:t>Unrestricted access databases:</w:t>
      </w:r>
    </w:p>
    <w:p w:rsidR="007B7BD7" w:rsidRPr="00D83088" w:rsidRDefault="007B7BD7" w:rsidP="00D83088">
      <w:pPr>
        <w:pStyle w:val="NormalWeb"/>
        <w:spacing w:before="0" w:beforeAutospacing="0" w:after="0" w:afterAutospacing="0"/>
      </w:pPr>
      <w:r w:rsidRPr="00D83088">
        <w:rPr>
          <w:rStyle w:val="Emphasis"/>
        </w:rPr>
        <w:t xml:space="preserve">The information from this study will be freely available in a public, unrestricted database that anyone can use. </w:t>
      </w:r>
      <w:r w:rsidR="00D83088">
        <w:rPr>
          <w:rStyle w:val="Emphasis"/>
        </w:rPr>
        <w:t xml:space="preserve"> </w:t>
      </w:r>
      <w:r w:rsidRPr="00D83088">
        <w:rPr>
          <w:rStyle w:val="Emphasis"/>
        </w:rPr>
        <w:t xml:space="preserve">[For example], the public database will include information on hundreds of thousands of genetic variations in your DNA code, as well as your ethnic group and sex. </w:t>
      </w:r>
      <w:r w:rsidR="00D83088">
        <w:rPr>
          <w:rStyle w:val="Emphasis"/>
        </w:rPr>
        <w:t xml:space="preserve"> </w:t>
      </w:r>
      <w:r w:rsidRPr="00D83088">
        <w:rPr>
          <w:rStyle w:val="Emphasis"/>
        </w:rPr>
        <w:t xml:space="preserve">The only health information included will be whether you had [disease X] or not. </w:t>
      </w:r>
      <w:r w:rsidR="00D83088">
        <w:rPr>
          <w:rStyle w:val="Emphasis"/>
        </w:rPr>
        <w:t xml:space="preserve"> </w:t>
      </w:r>
      <w:r w:rsidRPr="00D83088">
        <w:rPr>
          <w:rStyle w:val="Emphasis"/>
        </w:rPr>
        <w:t xml:space="preserve">This public information will not be labeled with your name or other information that could be used to easily identify you. </w:t>
      </w:r>
      <w:r w:rsidR="00D83088">
        <w:rPr>
          <w:rStyle w:val="Emphasis"/>
        </w:rPr>
        <w:t xml:space="preserve"> </w:t>
      </w:r>
      <w:r w:rsidRPr="00D83088">
        <w:rPr>
          <w:rStyle w:val="Emphasis"/>
        </w:rPr>
        <w:t xml:space="preserve">However, it is possible that the information from your genome, when combined with information from other public sources could be used to identify you, though we believe it is unlikely that this will happen. </w:t>
      </w:r>
    </w:p>
    <w:p w:rsidR="007B7BD7" w:rsidRPr="00D83088" w:rsidRDefault="007B7BD7" w:rsidP="00D83088">
      <w:pPr>
        <w:pStyle w:val="NormalWeb"/>
        <w:spacing w:before="0" w:beforeAutospacing="0" w:after="0" w:afterAutospacing="0"/>
      </w:pPr>
      <w:r w:rsidRPr="00D83088">
        <w:rPr>
          <w:rStyle w:val="Emphasis"/>
          <w:b/>
          <w:bCs/>
        </w:rPr>
        <w:t>Controlled access databases:</w:t>
      </w:r>
    </w:p>
    <w:p w:rsidR="007B7BD7" w:rsidRPr="00D83088" w:rsidRDefault="007B7BD7" w:rsidP="00D83088">
      <w:pPr>
        <w:pStyle w:val="NormalWeb"/>
        <w:spacing w:before="0" w:beforeAutospacing="0" w:after="0" w:afterAutospacing="0"/>
      </w:pPr>
      <w:r w:rsidRPr="00D83088">
        <w:rPr>
          <w:rStyle w:val="Emphasis"/>
        </w:rPr>
        <w:t xml:space="preserve">Your individual genomic data and health information will be put in a controlled-access database. </w:t>
      </w:r>
      <w:r w:rsidR="00D83088">
        <w:rPr>
          <w:rStyle w:val="Emphasis"/>
        </w:rPr>
        <w:t xml:space="preserve"> </w:t>
      </w:r>
      <w:r w:rsidRPr="00D83088">
        <w:rPr>
          <w:rStyle w:val="Emphasis"/>
        </w:rPr>
        <w:t xml:space="preserve">This means that only researchers who apply for and get permission to use the information for a specific research project will be able to access the information. </w:t>
      </w:r>
      <w:r w:rsidR="00D83088">
        <w:rPr>
          <w:rStyle w:val="Emphasis"/>
        </w:rPr>
        <w:t xml:space="preserve"> </w:t>
      </w:r>
      <w:r w:rsidRPr="00D83088">
        <w:rPr>
          <w:rStyle w:val="Emphasis"/>
        </w:rPr>
        <w:t xml:space="preserve">Your genomic data and health information will not be labeled with your name or other information that could be used to identify you. </w:t>
      </w:r>
      <w:r w:rsidR="00D83088">
        <w:rPr>
          <w:rStyle w:val="Emphasis"/>
        </w:rPr>
        <w:t xml:space="preserve"> </w:t>
      </w:r>
      <w:r w:rsidRPr="00D83088">
        <w:rPr>
          <w:rStyle w:val="Emphasis"/>
        </w:rPr>
        <w:t xml:space="preserve">Researchers approved to access information in the database </w:t>
      </w:r>
      <w:r w:rsidR="00202CF0" w:rsidRPr="00D83088">
        <w:rPr>
          <w:rStyle w:val="Emphasis"/>
        </w:rPr>
        <w:t xml:space="preserve">have </w:t>
      </w:r>
      <w:r w:rsidRPr="00D83088">
        <w:rPr>
          <w:rStyle w:val="Emphasis"/>
        </w:rPr>
        <w:t>agree</w:t>
      </w:r>
      <w:r w:rsidR="00202CF0" w:rsidRPr="00D83088">
        <w:rPr>
          <w:rStyle w:val="Emphasis"/>
        </w:rPr>
        <w:t>d</w:t>
      </w:r>
      <w:r w:rsidRPr="00D83088">
        <w:rPr>
          <w:rStyle w:val="Emphasis"/>
        </w:rPr>
        <w:t xml:space="preserve"> n</w:t>
      </w:r>
      <w:r w:rsidR="00202CF0" w:rsidRPr="00D83088">
        <w:rPr>
          <w:rStyle w:val="Emphasis"/>
        </w:rPr>
        <w:t>ot to attempt to identify you.</w:t>
      </w:r>
    </w:p>
    <w:p w:rsidR="007B7BD7" w:rsidRPr="00D83088" w:rsidRDefault="007B7BD7" w:rsidP="00D83088">
      <w:pPr>
        <w:shd w:val="clear" w:color="auto" w:fill="FFFFFF"/>
        <w:spacing w:after="0" w:line="240" w:lineRule="auto"/>
        <w:rPr>
          <w:rFonts w:ascii="Times New Roman" w:eastAsia="Times New Roman" w:hAnsi="Times New Roman"/>
          <w:sz w:val="24"/>
          <w:szCs w:val="24"/>
        </w:rPr>
      </w:pPr>
    </w:p>
    <w:p w:rsidR="006748B2" w:rsidRPr="00E40853" w:rsidRDefault="006748B2" w:rsidP="006D4463">
      <w:pPr>
        <w:shd w:val="clear" w:color="auto" w:fill="FFFFFF"/>
        <w:spacing w:after="0" w:line="240" w:lineRule="auto"/>
        <w:outlineLvl w:val="3"/>
        <w:rPr>
          <w:rFonts w:ascii="Times New Roman" w:eastAsia="Times New Roman" w:hAnsi="Times New Roman"/>
          <w:b/>
          <w:sz w:val="24"/>
          <w:szCs w:val="24"/>
        </w:rPr>
      </w:pPr>
      <w:r w:rsidRPr="00E40853">
        <w:rPr>
          <w:rFonts w:ascii="Times New Roman" w:eastAsia="Times New Roman" w:hAnsi="Times New Roman"/>
          <w:b/>
          <w:sz w:val="24"/>
          <w:szCs w:val="24"/>
        </w:rPr>
        <w:t xml:space="preserve">Incidental </w:t>
      </w:r>
      <w:r w:rsidR="00E745B6">
        <w:rPr>
          <w:rFonts w:ascii="Times New Roman" w:eastAsia="Times New Roman" w:hAnsi="Times New Roman"/>
          <w:b/>
          <w:sz w:val="24"/>
          <w:szCs w:val="24"/>
        </w:rPr>
        <w:t xml:space="preserve">and Secondary </w:t>
      </w:r>
      <w:r w:rsidRPr="00E40853">
        <w:rPr>
          <w:rFonts w:ascii="Times New Roman" w:eastAsia="Times New Roman" w:hAnsi="Times New Roman"/>
          <w:b/>
          <w:sz w:val="24"/>
          <w:szCs w:val="24"/>
        </w:rPr>
        <w:t>Findings</w:t>
      </w:r>
    </w:p>
    <w:p w:rsidR="00E745B6" w:rsidRDefault="002D30E9" w:rsidP="00E745B6">
      <w:pPr>
        <w:autoSpaceDE w:val="0"/>
        <w:autoSpaceDN w:val="0"/>
        <w:adjustRightInd w:val="0"/>
        <w:spacing w:after="0" w:line="240" w:lineRule="auto"/>
        <w:ind w:firstLine="360"/>
        <w:rPr>
          <w:rFonts w:ascii="Times New Roman" w:hAnsi="Times New Roman"/>
          <w:sz w:val="24"/>
          <w:szCs w:val="24"/>
        </w:rPr>
      </w:pPr>
      <w:r w:rsidRPr="00E745B6">
        <w:rPr>
          <w:rFonts w:ascii="Times New Roman" w:eastAsia="Times New Roman" w:hAnsi="Times New Roman"/>
          <w:sz w:val="24"/>
          <w:szCs w:val="24"/>
        </w:rPr>
        <w:t xml:space="preserve">In </w:t>
      </w:r>
      <w:r w:rsidR="00E745B6" w:rsidRPr="00E745B6">
        <w:rPr>
          <w:rFonts w:ascii="Times New Roman" w:eastAsia="Times New Roman" w:hAnsi="Times New Roman"/>
          <w:sz w:val="24"/>
          <w:szCs w:val="24"/>
        </w:rPr>
        <w:t>2013</w:t>
      </w:r>
      <w:r w:rsidRPr="00E745B6">
        <w:rPr>
          <w:rFonts w:ascii="Times New Roman" w:eastAsia="Times New Roman" w:hAnsi="Times New Roman"/>
          <w:sz w:val="24"/>
          <w:szCs w:val="24"/>
        </w:rPr>
        <w:t xml:space="preserve">, </w:t>
      </w:r>
      <w:r w:rsidR="00E745B6" w:rsidRPr="00E745B6">
        <w:rPr>
          <w:rFonts w:ascii="Times New Roman" w:hAnsi="Times New Roman"/>
          <w:sz w:val="24"/>
          <w:szCs w:val="24"/>
        </w:rPr>
        <w:t xml:space="preserve">the American Colleges of Medical Genetics (ACMG) issued </w:t>
      </w:r>
      <w:r w:rsidR="00E745B6">
        <w:rPr>
          <w:rFonts w:ascii="Times New Roman" w:hAnsi="Times New Roman"/>
          <w:sz w:val="24"/>
          <w:szCs w:val="24"/>
        </w:rPr>
        <w:t xml:space="preserve">recommendations for reporting incidental findings in clinical exome and genomic sequencing.  This guidance specified that </w:t>
      </w:r>
      <w:r w:rsidR="00E745B6" w:rsidRPr="00E745B6">
        <w:rPr>
          <w:rFonts w:ascii="Times New Roman" w:hAnsi="Times New Roman"/>
          <w:b/>
          <w:sz w:val="24"/>
          <w:szCs w:val="24"/>
        </w:rPr>
        <w:t>clinical</w:t>
      </w:r>
      <w:r w:rsidR="00E745B6">
        <w:rPr>
          <w:rFonts w:ascii="Times New Roman" w:hAnsi="Times New Roman"/>
          <w:sz w:val="24"/>
          <w:szCs w:val="24"/>
        </w:rPr>
        <w:t xml:space="preserve"> laboratories performing</w:t>
      </w:r>
      <w:r w:rsidR="00E745B6" w:rsidRPr="00E745B6">
        <w:rPr>
          <w:rFonts w:ascii="Times New Roman" w:hAnsi="Times New Roman"/>
          <w:sz w:val="24"/>
          <w:szCs w:val="24"/>
        </w:rPr>
        <w:t xml:space="preserve"> exome and genome sequencing </w:t>
      </w:r>
      <w:r w:rsidR="00E745B6">
        <w:rPr>
          <w:rFonts w:ascii="Times New Roman" w:hAnsi="Times New Roman"/>
          <w:sz w:val="24"/>
          <w:szCs w:val="24"/>
        </w:rPr>
        <w:t xml:space="preserve">interrogate the genome </w:t>
      </w:r>
      <w:r w:rsidR="00E745B6" w:rsidRPr="00E745B6">
        <w:rPr>
          <w:rFonts w:ascii="Times New Roman" w:hAnsi="Times New Roman"/>
          <w:sz w:val="24"/>
          <w:szCs w:val="24"/>
        </w:rPr>
        <w:t xml:space="preserve">and report germ line mutations in 56 genes associated with 24 different disorders </w:t>
      </w:r>
      <w:hyperlink w:anchor="_ENREF_3" w:tooltip="Green, 2013 #25024" w:history="1">
        <w:r w:rsidR="007E37D0" w:rsidRPr="00E745B6">
          <w:rPr>
            <w:rFonts w:ascii="Times New Roman" w:hAnsi="Times New Roman"/>
            <w:sz w:val="24"/>
            <w:szCs w:val="24"/>
          </w:rPr>
          <w:fldChar w:fldCharType="begin">
            <w:fldData xml:space="preserve">PEVuZE5vdGU+PENpdGU+PEF1dGhvcj5HcmVlbjwvQXV0aG9yPjxZZWFyPjIwMTM8L1llYXI+PFJl
Y051bT4yNTAyNDwvUmVjTnVtPjxEaXNwbGF5VGV4dD48c3R5bGUgZmFjZT0ic3VwZXJzY3JpcHQi
PjM8L3N0eWxlPjwvRGlzcGxheVRleHQ+PHJlY29yZD48cmVjLW51bWJlcj4yNTAyNDwvcmVjLW51
bWJlcj48Zm9yZWlnbi1rZXlzPjxrZXkgYXBwPSJFTiIgZGItaWQ9InBwMHZwenBmY3JyejU4ZTJm
MG1wNTU1YjBlcnQ5Znc5dnR3MCI+MjUwMjQ8L2tleT48L2ZvcmVpZ24ta2V5cz48cmVmLXR5cGUg
bmFtZT0iSm91cm5hbCBBcnRpY2xlIj4xNzwvcmVmLXR5cGU+PGNvbnRyaWJ1dG9ycz48YXV0aG9y
cz48YXV0aG9yPkdyZWVuLCBSLiBDLjwvYXV0aG9yPjxhdXRob3I+QmVyZywgSi4gUy48L2F1dGhv
cj48YXV0aG9yPkdyb2R5LCBXLiBXLjwvYXV0aG9yPjxhdXRob3I+S2FsaWEsIFMuIFMuPC9hdXRo
b3I+PGF1dGhvcj5Lb3JmLCBCLiBSLjwvYXV0aG9yPjxhdXRob3I+TWFydGluLCBDLiBMLjwvYXV0
aG9yPjxhdXRob3I+TWNHdWlyZSwgQS4gTC48L2F1dGhvcj48YXV0aG9yPk51c3NiYXVtLCBSLiBM
LjwvYXV0aG9yPjxhdXRob3I+TyZhcG9zO0RhbmllbCwgSi4gTS48L2F1dGhvcj48YXV0aG9yPk9y
bW9uZCwgSy4gRS48L2F1dGhvcj48YXV0aG9yPlJlaG0sIEguIEwuPC9hdXRob3I+PGF1dGhvcj5X
YXRzb24sIE0uIFMuPC9hdXRob3I+PGF1dGhvcj5XaWxsaWFtcywgTS4gUy48L2F1dGhvcj48YXV0
aG9yPkJpZXNlY2tlciwgTC4gRy48L2F1dGhvcj48L2F1dGhvcnM+PC9jb250cmlidXRvcnM+PGF1
dGgtYWRkcmVzcz5HcmVlbiwgUkMmI3hEO0JyaWdoYW0gJmFtcDsgV29tZW5zIEhvc3AsIERlcHQg
TWVkLCBEaXYgR2VuZXQsIDc1IEZyYW5jaXMgU3QsIEJvc3RvbiwgTUEgMDIxMTUgVVNBJiN4RDtC
cmlnaGFtICZhbXA7IFdvbWVucyBIb3NwLCBEZXB0IE1lZCwgRGl2IEdlbmV0LCA3NSBGcmFuY2lz
IFN0LCBCb3N0b24sIE1BIDAyMTE1IFVTQSYjeEQ7QnJpZ2hhbSAmYW1wOyBXb21lbnMgSG9zcCwg
RGVwdCBNZWQsIERpdiBHZW5ldCwgQm9zdG9uLCBNQSAwMjExNSBVU0EmI3hEO0hhcnZhcmQgVW5p
diwgU2NoIE1lZCwgQm9zdG9uLCBNQSBVU0EmI3hEO1BhcnRuZXJzIEhlYWx0aGNhcmUgQ3RyIFBl
cnNvbmFsaXplZCBHZW5ldCBNZWQsIEJvc3RvbiwgTUEgVVNBJiN4RDtVbml2IE4gQ2Fyb2xpbmEs
IFNjaCBNZWQsIERlcHQgR2VuZXQsIENoYXBlbCBIaWxsLCBOQyBVU0EmI3hEO1VuaXYgQ2FsaWYg
TG9zIEFuZ2VsZXMsIFNjaCBNZWQsIERpdiBNZWQgR2VuZXQsIERlcHQgSHVtYW4gR2VuZXQsIExv
cyBBbmdlbGVzLCBDQSBVU0EmI3hEO1VuaXYgQ2FsaWYgTG9zIEFuZ2VsZXMsIFNjaCBNZWQsIERl
cHQgUGF0aG9sICZhbXA7IExhYiBNZWQsIERpdiBNb2wgUGF0aG9sLCBMb3MgQW5nZWxlcywgQ0Eg
OTAwMjQgVVNBJiN4RDtVbml2IENhbGlmIExvcyBBbmdlbGVzLCBTY2ggTWVkLCBEZXB0IFBlZGlh
dCwgRGl2IFBlZGlhdCBHZW5ldCwgTG9zIEFuZ2VsZXMsIENBIDkwMDI0IFVTQSYjeEQ7VW5pdiBB
bGFiYW1hIEJpcm1pbmdoYW0sIERlcHQgR2VuZXQsIEJpcm1pbmdoYW0sIEFMIFVTQSYjeEQ7R2Vp
c2luZ2VyIEhsdGggU3lzdCwgQXV0aXNtICZhbXA7IERldiBNZWQgSW5zdCwgRGFudmlsbGUsIFBB
IFVTQSYjeEQ7QmF5bG9yIENvbGwgTWVkLCBDdHIgTWVkIEV0aCAmYW1wOyBIbHRoIFBvbGljeSwg
SG91c3RvbiwgVFggNzcwMzAgVVNBJiN4RDtVbml2IENhbGlmIFNhbiBGcmFuY2lzY28sIERlcHQg
TWVkLCBEaXYgR2Vub20gTWVkLCBTYW4gRnJhbmNpc2NvLCBDQSBVU0EmI3hEO1VuaXYgQ2FsaWYg
U2FuIEZyYW5jaXNjbywgSW5zdCBIdW1hbiBHZW5ldCwgU2FuIEZyYW5jaXNjbywgQ0EgOTQxNDMg
VVNBJiN4RDtTdGFuZm9yZCBVbml2LCBEZXB0IEdlbmV0LCBTdGFuZm9yZCwgQ0EgOTQzMDUgVVNB
JiN4RDtCcmlnaGFtICZhbXA7IFdvbWVucyBIb3NwLCBEZXB0IFBhdGhvbCwgQm9zdG9uLCBNQSAw
MjExNSBVU0EmI3hEO0FtZXIgQ29sbCBNZWQgR2VuZXQgJmFtcDsgR2Vub20sIEJldGhlc2RhLCBN
RCBVU0EmI3hEO0dlaXNpbmdlciBIbHRoIFN5c3QsIEdlbm9tIE1lZCBJbnN0LCBEYW52aWxsZSwg
UEEgVVNBJiN4RDtOSEdSSSwgTklILCBCZXRoZXNkYSwgTUQgMjA4OTIgVVNBPC9hdXRoLWFkZHJl
c3M+PHRpdGxlcz48dGl0bGU+QUNNRyByZWNvbW1lbmRhdGlvbnMgZm9yIHJlcG9ydGluZyBvZiBp
bmNpZGVudGFsIGZpbmRpbmdzIGluIGNsaW5pY2FsIGV4b21lIGFuZCBnZW5vbWUgc2VxdWVuY2lu
ZzwvdGl0bGU+PHNlY29uZGFyeS10aXRsZT5HZW5ldGljcyBpbiBNZWRpY2luZTwvc2Vjb25kYXJ5
LXRpdGxlPjxhbHQtdGl0bGU+R2VuZXQgTWVkPC9hbHQtdGl0bGU+PC90aXRsZXM+PHBlcmlvZGlj
YWw+PGZ1bGwtdGl0bGU+R2VuZXRpY3MgaW4gTWVkaWNpbmU8L2Z1bGwtdGl0bGU+PC9wZXJpb2Rp
Y2FsPjxhbHQtcGVyaW9kaWNhbD48ZnVsbC10aXRsZT5HZW5ldCBNZWQ8L2Z1bGwtdGl0bGU+PC9h
bHQtcGVyaW9kaWNhbD48cGFnZXM+NTY1LTU3NDwvcGFnZXM+PHZvbHVtZT4xNTwvdm9sdW1lPjxu
dW1iZXI+NzwvbnVtYmVyPjxrZXl3b3Jkcz48a2V5d29yZD5nZW5vbWU8L2tleXdvcmQ+PGtleXdv
cmQ+Z2Vub21pYyBtZWRpY2luZTwva2V5d29yZD48a2V5d29yZD5pbmNpZGVudGFsIGZpbmRpbmdz
PC9rZXl3b3JkPjxrZXl3b3JkPnBlcnNvbmFsaXplZCBtZWRpY2luZTwva2V5d29yZD48a2V5d29y
ZD5zZWNvbmRhcnkgZmluZGluZ3M8L2tleXdvcmQ+PGtleXdvcmQ+c2VxdWVuY2luZzwva2V5d29y
ZD48a2V5d29yZD53aG9sZSBleG9tZTwva2V5d29yZD48a2V5d29yZD53aG9sZSBnZW5vbWU8L2tl
eXdvcmQ+PGtleXdvcmQ+bWVkaWNpbmU8L2tleXdvcmQ+PGtleXdvcmQ+cmV0dXJuPC9rZXl3b3Jk
PjxrZXl3b3JkPnBlcnNwZWN0aXZlczwva2V5d29yZD48a2V5d29yZD5nZW5ldGljczwva2V5d29y
ZD48a2V5d29yZD5jaGlsZHJlbjwva2V5d29yZD48a2V5d29yZD5mdXR1cmU8L2tleXdvcmQ+PGtl
eXdvcmQ+cG9saWN5PC9rZXl3b3JkPjwva2V5d29yZHM+PGRhdGVzPjx5ZWFyPjIwMTM8L3llYXI+
PHB1Yi1kYXRlcz48ZGF0ZT5KdWw8L2RhdGU+PC9wdWItZGF0ZXM+PC9kYXRlcz48aXNibj4xMDk4
LTM2MDA8L2lzYm4+PGFjY2Vzc2lvbi1udW0+V09TOjAwMDMyMTMyODUwMDAxMjwvYWNjZXNzaW9u
LW51bT48dXJscz48cmVsYXRlZC11cmxzPjx1cmw+Jmx0O0dvIHRvIElTSSZndDs6Ly9XT1M6MDAw
MzIxMzI4NTAwMDEyPC91cmw+PC9yZWxhdGVkLXVybHM+PC91cmxzPjxlbGVjdHJvbmljLXJlc291
cmNlLW51bT5Eb2kgMTAuMTAzOC9HaW0uMjAxMy43MzwvZWxlY3Ryb25pYy1yZXNvdXJjZS1udW0+
PGxhbmd1YWdlPkVuZ2xpc2g8L2xhbmd1YWdlPjwvcmVjb3JkPjwvQ2l0ZT48L0VuZE5vdGU+AG==
</w:fldData>
          </w:fldChar>
        </w:r>
        <w:r w:rsidR="00101786">
          <w:rPr>
            <w:rFonts w:ascii="Times New Roman" w:hAnsi="Times New Roman"/>
            <w:sz w:val="24"/>
            <w:szCs w:val="24"/>
          </w:rPr>
          <w:instrText xml:space="preserve"> ADDIN EN.CITE </w:instrText>
        </w:r>
        <w:r w:rsidR="007E37D0">
          <w:rPr>
            <w:rFonts w:ascii="Times New Roman" w:hAnsi="Times New Roman"/>
            <w:sz w:val="24"/>
            <w:szCs w:val="24"/>
          </w:rPr>
          <w:fldChar w:fldCharType="begin">
            <w:fldData xml:space="preserve">PEVuZE5vdGU+PENpdGU+PEF1dGhvcj5HcmVlbjwvQXV0aG9yPjxZZWFyPjIwMTM8L1llYXI+PFJl
Y051bT4yNTAyNDwvUmVjTnVtPjxEaXNwbGF5VGV4dD48c3R5bGUgZmFjZT0ic3VwZXJzY3JpcHQi
PjM8L3N0eWxlPjwvRGlzcGxheVRleHQ+PHJlY29yZD48cmVjLW51bWJlcj4yNTAyNDwvcmVjLW51
bWJlcj48Zm9yZWlnbi1rZXlzPjxrZXkgYXBwPSJFTiIgZGItaWQ9InBwMHZwenBmY3JyejU4ZTJm
MG1wNTU1YjBlcnQ5Znc5dnR3MCI+MjUwMjQ8L2tleT48L2ZvcmVpZ24ta2V5cz48cmVmLXR5cGUg
bmFtZT0iSm91cm5hbCBBcnRpY2xlIj4xNzwvcmVmLXR5cGU+PGNvbnRyaWJ1dG9ycz48YXV0aG9y
cz48YXV0aG9yPkdyZWVuLCBSLiBDLjwvYXV0aG9yPjxhdXRob3I+QmVyZywgSi4gUy48L2F1dGhv
cj48YXV0aG9yPkdyb2R5LCBXLiBXLjwvYXV0aG9yPjxhdXRob3I+S2FsaWEsIFMuIFMuPC9hdXRo
b3I+PGF1dGhvcj5Lb3JmLCBCLiBSLjwvYXV0aG9yPjxhdXRob3I+TWFydGluLCBDLiBMLjwvYXV0
aG9yPjxhdXRob3I+TWNHdWlyZSwgQS4gTC48L2F1dGhvcj48YXV0aG9yPk51c3NiYXVtLCBSLiBM
LjwvYXV0aG9yPjxhdXRob3I+TyZhcG9zO0RhbmllbCwgSi4gTS48L2F1dGhvcj48YXV0aG9yPk9y
bW9uZCwgSy4gRS48L2F1dGhvcj48YXV0aG9yPlJlaG0sIEguIEwuPC9hdXRob3I+PGF1dGhvcj5X
YXRzb24sIE0uIFMuPC9hdXRob3I+PGF1dGhvcj5XaWxsaWFtcywgTS4gUy48L2F1dGhvcj48YXV0
aG9yPkJpZXNlY2tlciwgTC4gRy48L2F1dGhvcj48L2F1dGhvcnM+PC9jb250cmlidXRvcnM+PGF1
dGgtYWRkcmVzcz5HcmVlbiwgUkMmI3hEO0JyaWdoYW0gJmFtcDsgV29tZW5zIEhvc3AsIERlcHQg
TWVkLCBEaXYgR2VuZXQsIDc1IEZyYW5jaXMgU3QsIEJvc3RvbiwgTUEgMDIxMTUgVVNBJiN4RDtC
cmlnaGFtICZhbXA7IFdvbWVucyBIb3NwLCBEZXB0IE1lZCwgRGl2IEdlbmV0LCA3NSBGcmFuY2lz
IFN0LCBCb3N0b24sIE1BIDAyMTE1IFVTQSYjeEQ7QnJpZ2hhbSAmYW1wOyBXb21lbnMgSG9zcCwg
RGVwdCBNZWQsIERpdiBHZW5ldCwgQm9zdG9uLCBNQSAwMjExNSBVU0EmI3hEO0hhcnZhcmQgVW5p
diwgU2NoIE1lZCwgQm9zdG9uLCBNQSBVU0EmI3hEO1BhcnRuZXJzIEhlYWx0aGNhcmUgQ3RyIFBl
cnNvbmFsaXplZCBHZW5ldCBNZWQsIEJvc3RvbiwgTUEgVVNBJiN4RDtVbml2IE4gQ2Fyb2xpbmEs
IFNjaCBNZWQsIERlcHQgR2VuZXQsIENoYXBlbCBIaWxsLCBOQyBVU0EmI3hEO1VuaXYgQ2FsaWYg
TG9zIEFuZ2VsZXMsIFNjaCBNZWQsIERpdiBNZWQgR2VuZXQsIERlcHQgSHVtYW4gR2VuZXQsIExv
cyBBbmdlbGVzLCBDQSBVU0EmI3hEO1VuaXYgQ2FsaWYgTG9zIEFuZ2VsZXMsIFNjaCBNZWQsIERl
cHQgUGF0aG9sICZhbXA7IExhYiBNZWQsIERpdiBNb2wgUGF0aG9sLCBMb3MgQW5nZWxlcywgQ0Eg
OTAwMjQgVVNBJiN4RDtVbml2IENhbGlmIExvcyBBbmdlbGVzLCBTY2ggTWVkLCBEZXB0IFBlZGlh
dCwgRGl2IFBlZGlhdCBHZW5ldCwgTG9zIEFuZ2VsZXMsIENBIDkwMDI0IFVTQSYjeEQ7VW5pdiBB
bGFiYW1hIEJpcm1pbmdoYW0sIERlcHQgR2VuZXQsIEJpcm1pbmdoYW0sIEFMIFVTQSYjeEQ7R2Vp
c2luZ2VyIEhsdGggU3lzdCwgQXV0aXNtICZhbXA7IERldiBNZWQgSW5zdCwgRGFudmlsbGUsIFBB
IFVTQSYjeEQ7QmF5bG9yIENvbGwgTWVkLCBDdHIgTWVkIEV0aCAmYW1wOyBIbHRoIFBvbGljeSwg
SG91c3RvbiwgVFggNzcwMzAgVVNBJiN4RDtVbml2IENhbGlmIFNhbiBGcmFuY2lzY28sIERlcHQg
TWVkLCBEaXYgR2Vub20gTWVkLCBTYW4gRnJhbmNpc2NvLCBDQSBVU0EmI3hEO1VuaXYgQ2FsaWYg
U2FuIEZyYW5jaXNjbywgSW5zdCBIdW1hbiBHZW5ldCwgU2FuIEZyYW5jaXNjbywgQ0EgOTQxNDMg
VVNBJiN4RDtTdGFuZm9yZCBVbml2LCBEZXB0IEdlbmV0LCBTdGFuZm9yZCwgQ0EgOTQzMDUgVVNB
JiN4RDtCcmlnaGFtICZhbXA7IFdvbWVucyBIb3NwLCBEZXB0IFBhdGhvbCwgQm9zdG9uLCBNQSAw
MjExNSBVU0EmI3hEO0FtZXIgQ29sbCBNZWQgR2VuZXQgJmFtcDsgR2Vub20sIEJldGhlc2RhLCBN
RCBVU0EmI3hEO0dlaXNpbmdlciBIbHRoIFN5c3QsIEdlbm9tIE1lZCBJbnN0LCBEYW52aWxsZSwg
UEEgVVNBJiN4RDtOSEdSSSwgTklILCBCZXRoZXNkYSwgTUQgMjA4OTIgVVNBPC9hdXRoLWFkZHJl
c3M+PHRpdGxlcz48dGl0bGU+QUNNRyByZWNvbW1lbmRhdGlvbnMgZm9yIHJlcG9ydGluZyBvZiBp
bmNpZGVudGFsIGZpbmRpbmdzIGluIGNsaW5pY2FsIGV4b21lIGFuZCBnZW5vbWUgc2VxdWVuY2lu
ZzwvdGl0bGU+PHNlY29uZGFyeS10aXRsZT5HZW5ldGljcyBpbiBNZWRpY2luZTwvc2Vjb25kYXJ5
LXRpdGxlPjxhbHQtdGl0bGU+R2VuZXQgTWVkPC9hbHQtdGl0bGU+PC90aXRsZXM+PHBlcmlvZGlj
YWw+PGZ1bGwtdGl0bGU+R2VuZXRpY3MgaW4gTWVkaWNpbmU8L2Z1bGwtdGl0bGU+PC9wZXJpb2Rp
Y2FsPjxhbHQtcGVyaW9kaWNhbD48ZnVsbC10aXRsZT5HZW5ldCBNZWQ8L2Z1bGwtdGl0bGU+PC9h
bHQtcGVyaW9kaWNhbD48cGFnZXM+NTY1LTU3NDwvcGFnZXM+PHZvbHVtZT4xNTwvdm9sdW1lPjxu
dW1iZXI+NzwvbnVtYmVyPjxrZXl3b3Jkcz48a2V5d29yZD5nZW5vbWU8L2tleXdvcmQ+PGtleXdv
cmQ+Z2Vub21pYyBtZWRpY2luZTwva2V5d29yZD48a2V5d29yZD5pbmNpZGVudGFsIGZpbmRpbmdz
PC9rZXl3b3JkPjxrZXl3b3JkPnBlcnNvbmFsaXplZCBtZWRpY2luZTwva2V5d29yZD48a2V5d29y
ZD5zZWNvbmRhcnkgZmluZGluZ3M8L2tleXdvcmQ+PGtleXdvcmQ+c2VxdWVuY2luZzwva2V5d29y
ZD48a2V5d29yZD53aG9sZSBleG9tZTwva2V5d29yZD48a2V5d29yZD53aG9sZSBnZW5vbWU8L2tl
eXdvcmQ+PGtleXdvcmQ+bWVkaWNpbmU8L2tleXdvcmQ+PGtleXdvcmQ+cmV0dXJuPC9rZXl3b3Jk
PjxrZXl3b3JkPnBlcnNwZWN0aXZlczwva2V5d29yZD48a2V5d29yZD5nZW5ldGljczwva2V5d29y
ZD48a2V5d29yZD5jaGlsZHJlbjwva2V5d29yZD48a2V5d29yZD5mdXR1cmU8L2tleXdvcmQ+PGtl
eXdvcmQ+cG9saWN5PC9rZXl3b3JkPjwva2V5d29yZHM+PGRhdGVzPjx5ZWFyPjIwMTM8L3llYXI+
PHB1Yi1kYXRlcz48ZGF0ZT5KdWw8L2RhdGU+PC9wdWItZGF0ZXM+PC9kYXRlcz48aXNibj4xMDk4
LTM2MDA8L2lzYm4+PGFjY2Vzc2lvbi1udW0+V09TOjAwMDMyMTMyODUwMDAxMjwvYWNjZXNzaW9u
LW51bT48dXJscz48cmVsYXRlZC11cmxzPjx1cmw+Jmx0O0dvIHRvIElTSSZndDs6Ly9XT1M6MDAw
MzIxMzI4NTAwMDEyPC91cmw+PC9yZWxhdGVkLXVybHM+PC91cmxzPjxlbGVjdHJvbmljLXJlc291
cmNlLW51bT5Eb2kgMTAuMTAzOC9HaW0uMjAxMy43MzwvZWxlY3Ryb25pYy1yZXNvdXJjZS1udW0+
PGxhbmd1YWdlPkVuZ2xpc2g8L2xhbmd1YWdlPjwvcmVjb3JkPjwvQ2l0ZT48L0VuZE5vdGU+AG==
</w:fldData>
          </w:fldChar>
        </w:r>
        <w:r w:rsidR="00101786">
          <w:rPr>
            <w:rFonts w:ascii="Times New Roman" w:hAnsi="Times New Roman"/>
            <w:sz w:val="24"/>
            <w:szCs w:val="24"/>
          </w:rPr>
          <w:instrText xml:space="preserve"> ADDIN EN.CITE.DATA </w:instrText>
        </w:r>
        <w:r w:rsidR="007E37D0">
          <w:rPr>
            <w:rFonts w:ascii="Times New Roman" w:hAnsi="Times New Roman"/>
            <w:sz w:val="24"/>
            <w:szCs w:val="24"/>
          </w:rPr>
        </w:r>
        <w:r w:rsidR="007E37D0">
          <w:rPr>
            <w:rFonts w:ascii="Times New Roman" w:hAnsi="Times New Roman"/>
            <w:sz w:val="24"/>
            <w:szCs w:val="24"/>
          </w:rPr>
          <w:fldChar w:fldCharType="end"/>
        </w:r>
        <w:r w:rsidR="007E37D0" w:rsidRPr="00E745B6">
          <w:rPr>
            <w:rFonts w:ascii="Times New Roman" w:hAnsi="Times New Roman"/>
            <w:sz w:val="24"/>
            <w:szCs w:val="24"/>
          </w:rPr>
        </w:r>
        <w:r w:rsidR="007E37D0" w:rsidRPr="00E745B6">
          <w:rPr>
            <w:rFonts w:ascii="Times New Roman" w:hAnsi="Times New Roman"/>
            <w:sz w:val="24"/>
            <w:szCs w:val="24"/>
          </w:rPr>
          <w:fldChar w:fldCharType="separate"/>
        </w:r>
        <w:r w:rsidR="00101786" w:rsidRPr="00E745B6">
          <w:rPr>
            <w:rFonts w:ascii="Times New Roman" w:hAnsi="Times New Roman"/>
            <w:noProof/>
            <w:sz w:val="24"/>
            <w:szCs w:val="24"/>
            <w:vertAlign w:val="superscript"/>
          </w:rPr>
          <w:t>3</w:t>
        </w:r>
        <w:r w:rsidR="007E37D0" w:rsidRPr="00E745B6">
          <w:rPr>
            <w:rFonts w:ascii="Times New Roman" w:hAnsi="Times New Roman"/>
            <w:sz w:val="24"/>
            <w:szCs w:val="24"/>
          </w:rPr>
          <w:fldChar w:fldCharType="end"/>
        </w:r>
      </w:hyperlink>
      <w:r w:rsidR="00E745B6" w:rsidRPr="00E745B6">
        <w:rPr>
          <w:rFonts w:ascii="Times New Roman" w:hAnsi="Times New Roman"/>
          <w:sz w:val="24"/>
          <w:szCs w:val="24"/>
        </w:rPr>
        <w:t xml:space="preserve">. </w:t>
      </w:r>
      <w:r w:rsidR="00E745B6">
        <w:rPr>
          <w:rFonts w:ascii="Times New Roman" w:hAnsi="Times New Roman"/>
          <w:sz w:val="24"/>
          <w:szCs w:val="24"/>
        </w:rPr>
        <w:t xml:space="preserve"> </w:t>
      </w:r>
      <w:r w:rsidR="00541164">
        <w:rPr>
          <w:rFonts w:ascii="Times New Roman" w:hAnsi="Times New Roman"/>
          <w:sz w:val="24"/>
          <w:szCs w:val="24"/>
        </w:rPr>
        <w:t>There is no consensus as to t</w:t>
      </w:r>
      <w:r w:rsidR="00E745B6">
        <w:rPr>
          <w:rFonts w:ascii="Times New Roman" w:hAnsi="Times New Roman"/>
          <w:sz w:val="24"/>
          <w:szCs w:val="24"/>
        </w:rPr>
        <w:t>he application this guidance to analyses performed in a research cont</w:t>
      </w:r>
      <w:r w:rsidR="00541164">
        <w:rPr>
          <w:rFonts w:ascii="Times New Roman" w:hAnsi="Times New Roman"/>
          <w:sz w:val="24"/>
          <w:szCs w:val="24"/>
        </w:rPr>
        <w:t>ext.  However</w:t>
      </w:r>
      <w:r w:rsidR="009907FA">
        <w:rPr>
          <w:rFonts w:ascii="Times New Roman" w:hAnsi="Times New Roman"/>
          <w:sz w:val="24"/>
          <w:szCs w:val="24"/>
        </w:rPr>
        <w:t>,</w:t>
      </w:r>
      <w:r w:rsidR="00541164">
        <w:rPr>
          <w:rFonts w:ascii="Times New Roman" w:hAnsi="Times New Roman"/>
          <w:sz w:val="24"/>
          <w:szCs w:val="24"/>
        </w:rPr>
        <w:t xml:space="preserve"> </w:t>
      </w:r>
      <w:r w:rsidR="00D23E73">
        <w:rPr>
          <w:rFonts w:ascii="Times New Roman" w:hAnsi="Times New Roman"/>
          <w:sz w:val="24"/>
          <w:szCs w:val="24"/>
        </w:rPr>
        <w:t xml:space="preserve">the </w:t>
      </w:r>
      <w:r w:rsidR="00541164">
        <w:rPr>
          <w:rFonts w:ascii="Times New Roman" w:hAnsi="Times New Roman"/>
          <w:sz w:val="24"/>
          <w:szCs w:val="24"/>
        </w:rPr>
        <w:t xml:space="preserve">National Heart, Lung, and Blood Institute of NIH has issued guidance on the return of </w:t>
      </w:r>
      <w:r w:rsidR="00D23E73">
        <w:rPr>
          <w:rFonts w:ascii="Times New Roman" w:hAnsi="Times New Roman"/>
          <w:sz w:val="24"/>
          <w:szCs w:val="24"/>
        </w:rPr>
        <w:t xml:space="preserve">genomic incidental </w:t>
      </w:r>
      <w:r w:rsidR="00541164">
        <w:rPr>
          <w:rFonts w:ascii="Times New Roman" w:hAnsi="Times New Roman"/>
          <w:sz w:val="24"/>
          <w:szCs w:val="24"/>
        </w:rPr>
        <w:t>findings of clinical utility in the research setting</w:t>
      </w:r>
      <w:hyperlink w:anchor="_ENREF_4" w:tooltip="Fabsitz, 2010 #19654" w:history="1">
        <w:r w:rsidR="007E37D0">
          <w:rPr>
            <w:rFonts w:ascii="Times New Roman" w:hAnsi="Times New Roman"/>
            <w:sz w:val="24"/>
            <w:szCs w:val="24"/>
          </w:rPr>
          <w:fldChar w:fldCharType="begin"/>
        </w:r>
        <w:r w:rsidR="00101786">
          <w:rPr>
            <w:rFonts w:ascii="Times New Roman" w:hAnsi="Times New Roman"/>
            <w:sz w:val="24"/>
            <w:szCs w:val="24"/>
          </w:rPr>
          <w:instrText xml:space="preserve"> ADDIN EN.CITE &lt;EndNote&gt;&lt;Cite&gt;&lt;Author&gt;Fabsitz&lt;/Author&gt;&lt;Year&gt;2010&lt;/Year&gt;&lt;RecNum&gt;19654&lt;/RecNum&gt;&lt;DisplayText&gt;&lt;style face="superscript"&gt;4&lt;/style&gt;&lt;/DisplayText&gt;&lt;record&gt;&lt;rec-number&gt;19654&lt;/rec-number&gt;&lt;foreign-keys&gt;&lt;key app="EN" db-id="pp0vpzpfcrrz58e2f0mp555b0ert9fw9vtw0"&gt;19654&lt;/key&gt;&lt;/foreign-keys&gt;&lt;ref-type name="Journal Article"&gt;17&lt;/ref-type&gt;&lt;contributors&gt;&lt;authors&gt;&lt;author&gt;Fabsitz, R.R.,  McGuire, A., Sharp, R.R., Puggal, M., Beskow, L.M., Biesecke,r L.G., Bookman, E., Burke, W., Burchard, E.G., Church, G., Clayton, E.W., Eckfeldt, J.H., Fernandez, C.V., Fisher, R., Fullerton, S.M., Gabriel, S., Gachupin, F., James, C., Jarvik, G.P., Kittles, R., Leib, J.R., O&amp;apos;Donnell, C., O&amp;apos;Rourke, P.P., Rodriguez, L.L., Schully, S.D., Shuldiner, A.R., Sze, R.K., Thakuria, J.V., Wolf, S.M., Burke, G.L. &lt;/author&gt;&lt;/authors&gt;&lt;/contributors&gt;&lt;titles&gt;&lt;title&gt;Ethical and practical guidelines for reporting genetic research results to study participants: Updated guidelines from a National Heart, Lung, and Blood Institute Working Group&lt;/title&gt;&lt;secondary-title&gt;Circulation Cardiovascular Genetics&lt;/secondary-title&gt;&lt;/titles&gt;&lt;periodical&gt;&lt;full-title&gt;Circulation Cardiovascular Genetics&lt;/full-title&gt;&lt;/periodical&gt;&lt;pages&gt;574-580&lt;/pages&gt;&lt;volume&gt;3&lt;/volume&gt;&lt;dates&gt;&lt;year&gt;2010&lt;/year&gt;&lt;/dates&gt;&lt;urls&gt;&lt;/urls&gt;&lt;/record&gt;&lt;/Cite&gt;&lt;/EndNote&gt;</w:instrText>
        </w:r>
        <w:r w:rsidR="007E37D0">
          <w:rPr>
            <w:rFonts w:ascii="Times New Roman" w:hAnsi="Times New Roman"/>
            <w:sz w:val="24"/>
            <w:szCs w:val="24"/>
          </w:rPr>
          <w:fldChar w:fldCharType="separate"/>
        </w:r>
        <w:r w:rsidR="00101786" w:rsidRPr="00541164">
          <w:rPr>
            <w:rFonts w:ascii="Times New Roman" w:hAnsi="Times New Roman"/>
            <w:noProof/>
            <w:sz w:val="24"/>
            <w:szCs w:val="24"/>
            <w:vertAlign w:val="superscript"/>
          </w:rPr>
          <w:t>4</w:t>
        </w:r>
        <w:r w:rsidR="007E37D0">
          <w:rPr>
            <w:rFonts w:ascii="Times New Roman" w:hAnsi="Times New Roman"/>
            <w:sz w:val="24"/>
            <w:szCs w:val="24"/>
          </w:rPr>
          <w:fldChar w:fldCharType="end"/>
        </w:r>
      </w:hyperlink>
      <w:r w:rsidR="00541164">
        <w:rPr>
          <w:rFonts w:ascii="Times New Roman" w:hAnsi="Times New Roman"/>
          <w:sz w:val="24"/>
          <w:szCs w:val="24"/>
        </w:rPr>
        <w:t xml:space="preserve">. </w:t>
      </w:r>
    </w:p>
    <w:p w:rsidR="00B46EC8" w:rsidRDefault="004C03D0" w:rsidP="00E43963">
      <w:pPr>
        <w:pStyle w:val="NormalWeb"/>
        <w:spacing w:before="0" w:beforeAutospacing="0" w:after="0" w:afterAutospacing="0"/>
        <w:ind w:firstLine="360"/>
      </w:pPr>
      <w:r>
        <w:t xml:space="preserve">In 2014, the ACMG incorporated the option for individuals undergoing testing to opt out of receiving findings that are not associated with the </w:t>
      </w:r>
      <w:r w:rsidR="009907FA">
        <w:t xml:space="preserve">primary </w:t>
      </w:r>
      <w:r>
        <w:t xml:space="preserve">test indication.  In 2015, the ACMG confirmed the </w:t>
      </w:r>
      <w:r w:rsidR="009907FA">
        <w:t xml:space="preserve">previous </w:t>
      </w:r>
      <w:r>
        <w:t>policy statement</w:t>
      </w:r>
      <w:r w:rsidR="00B00E68">
        <w:t>s</w:t>
      </w:r>
      <w:r w:rsidR="00765116">
        <w:t>, began using the nomenclature established by the Presidential Commission on Bioethics,</w:t>
      </w:r>
      <w:r w:rsidR="00B00E68">
        <w:t xml:space="preserve"> and highlighted the key components </w:t>
      </w:r>
      <w:r w:rsidR="009907FA">
        <w:t>to be included in a</w:t>
      </w:r>
      <w:r w:rsidR="007340FA">
        <w:t xml:space="preserve"> </w:t>
      </w:r>
      <w:r w:rsidR="00765116">
        <w:t xml:space="preserve">genome testing consent.  ACMG specified that </w:t>
      </w:r>
      <w:r w:rsidR="00E8311E">
        <w:t xml:space="preserve">the </w:t>
      </w:r>
      <w:r w:rsidR="00765116">
        <w:t xml:space="preserve">consent </w:t>
      </w:r>
      <w:r w:rsidR="00B00E68">
        <w:t xml:space="preserve">should </w:t>
      </w:r>
      <w:r w:rsidR="00765116">
        <w:t xml:space="preserve">include </w:t>
      </w:r>
      <w:r w:rsidR="00742B27">
        <w:t xml:space="preserve">a description </w:t>
      </w:r>
      <w:r w:rsidR="00B00E68">
        <w:t xml:space="preserve">of </w:t>
      </w:r>
      <w:r w:rsidR="00742B27">
        <w:t xml:space="preserve">the limitations of the </w:t>
      </w:r>
      <w:r w:rsidR="00B00E68">
        <w:t xml:space="preserve">interpretation </w:t>
      </w:r>
      <w:r w:rsidR="00742B27">
        <w:t>the test result</w:t>
      </w:r>
      <w:r w:rsidR="007340FA">
        <w:t>s</w:t>
      </w:r>
      <w:r w:rsidR="00B00E68">
        <w:t xml:space="preserve">, </w:t>
      </w:r>
      <w:r w:rsidR="00742B27">
        <w:t xml:space="preserve">how patient </w:t>
      </w:r>
      <w:r w:rsidR="00B00E68">
        <w:t>privacy</w:t>
      </w:r>
      <w:r w:rsidR="00742B27">
        <w:t xml:space="preserve"> is maintained</w:t>
      </w:r>
      <w:r w:rsidR="00B00E68">
        <w:t xml:space="preserve">, </w:t>
      </w:r>
      <w:r w:rsidR="009907FA">
        <w:t xml:space="preserve">the </w:t>
      </w:r>
      <w:r w:rsidR="00B00E68">
        <w:t xml:space="preserve">implications </w:t>
      </w:r>
      <w:r w:rsidR="00742B27">
        <w:t>of the test result</w:t>
      </w:r>
      <w:r w:rsidR="007340FA">
        <w:t>s</w:t>
      </w:r>
      <w:r w:rsidR="00742B27">
        <w:t xml:space="preserve"> </w:t>
      </w:r>
      <w:r w:rsidR="00B00E68">
        <w:t xml:space="preserve">for family members, </w:t>
      </w:r>
      <w:r w:rsidR="00742B27">
        <w:t xml:space="preserve">the </w:t>
      </w:r>
      <w:r w:rsidR="00B00E68">
        <w:t xml:space="preserve">possibility of generating </w:t>
      </w:r>
      <w:r w:rsidR="00742B27">
        <w:t xml:space="preserve">results that are </w:t>
      </w:r>
      <w:r w:rsidR="00B00E68">
        <w:t xml:space="preserve">not associated with the </w:t>
      </w:r>
      <w:r w:rsidR="00742B27">
        <w:t xml:space="preserve">primary </w:t>
      </w:r>
      <w:r w:rsidR="00B00E68">
        <w:t>test indication</w:t>
      </w:r>
      <w:r w:rsidR="00742B27">
        <w:t>,</w:t>
      </w:r>
      <w:r w:rsidR="00B00E68">
        <w:t xml:space="preserve"> including </w:t>
      </w:r>
      <w:r w:rsidR="00742B27">
        <w:t xml:space="preserve">test results which have </w:t>
      </w:r>
      <w:r w:rsidR="00B00E68">
        <w:t>clinical utility</w:t>
      </w:r>
      <w:hyperlink w:anchor="_ENREF_5" w:tooltip=", 2015 #25480" w:history="1">
        <w:r w:rsidR="007E37D0">
          <w:fldChar w:fldCharType="begin"/>
        </w:r>
        <w:r w:rsidR="00101786">
          <w:instrText xml:space="preserve"> ADDIN EN.CITE &lt;EndNote&gt;&lt;Cite&gt;&lt;Year&gt;2015&lt;/Year&gt;&lt;RecNum&gt;25480&lt;/RecNum&gt;&lt;DisplayText&gt;&lt;style face="superscript"&gt;5&lt;/style&gt;&lt;/DisplayText&gt;&lt;record&gt;&lt;rec-number&gt;25480&lt;/rec-number&gt;&lt;foreign-keys&gt;&lt;key app="EN" db-id="pp0vpzpfcrrz58e2f0mp555b0ert9fw9vtw0"&gt;25480&lt;/key&gt;&lt;/foreign-keys&gt;&lt;ref-type name="Journal Article"&gt;17&lt;/ref-type&gt;&lt;contributors&gt;&lt;/contributors&gt;&lt;titles&gt;&lt;title&gt;ACMG policy statement: updated recommendations regarding analysis and reporting of secondary findings in clinical genome-scale sequencing&lt;/title&gt;&lt;secondary-title&gt;Genet Med&lt;/secondary-title&gt;&lt;alt-title&gt;Genetics in medicine : official journal of the American College of Medical Genetics&lt;/alt-title&gt;&lt;/titles&gt;&lt;periodical&gt;&lt;full-title&gt;Genet Med&lt;/full-title&gt;&lt;/periodical&gt;&lt;pages&gt;68-9&lt;/pages&gt;&lt;volume&gt;17&lt;/volume&gt;&lt;number&gt;1&lt;/number&gt;&lt;edition&gt;2014/10/31&lt;/edition&gt;&lt;dates&gt;&lt;year&gt;2015&lt;/year&gt;&lt;pub-dates&gt;&lt;date&gt;Jan&lt;/date&gt;&lt;/pub-dates&gt;&lt;/dates&gt;&lt;isbn&gt;1530-0366 (Electronic)&amp;#xD;1098-3600 (Linking)&lt;/isbn&gt;&lt;accession-num&gt;25356965&lt;/accession-num&gt;&lt;urls&gt;&lt;/urls&gt;&lt;electronic-resource-num&gt;10.1038/gim.2014.151&lt;/electronic-resource-num&gt;&lt;remote-database-provider&gt;NLM&lt;/remote-database-provider&gt;&lt;language&gt;eng&lt;/language&gt;&lt;/record&gt;&lt;/Cite&gt;&lt;/EndNote&gt;</w:instrText>
        </w:r>
        <w:r w:rsidR="007E37D0">
          <w:fldChar w:fldCharType="separate"/>
        </w:r>
        <w:r w:rsidR="00101786" w:rsidRPr="004C03D0">
          <w:rPr>
            <w:noProof/>
            <w:vertAlign w:val="superscript"/>
          </w:rPr>
          <w:t>5</w:t>
        </w:r>
        <w:r w:rsidR="007E37D0">
          <w:fldChar w:fldCharType="end"/>
        </w:r>
      </w:hyperlink>
      <w:r w:rsidR="00B46EC8">
        <w:t xml:space="preserve">.  </w:t>
      </w:r>
    </w:p>
    <w:p w:rsidR="00E43963" w:rsidRDefault="00B46EC8" w:rsidP="00B46EC8">
      <w:pPr>
        <w:pStyle w:val="NormalWeb"/>
        <w:tabs>
          <w:tab w:val="left" w:pos="360"/>
        </w:tabs>
        <w:spacing w:before="0" w:beforeAutospacing="0" w:after="0" w:afterAutospacing="0"/>
      </w:pPr>
      <w:r>
        <w:tab/>
      </w:r>
      <w:r w:rsidR="003375E1">
        <w:t xml:space="preserve">Investigators </w:t>
      </w:r>
      <w:r w:rsidR="00E43963">
        <w:t xml:space="preserve">performing genome or exome sequencing in their protocols need to </w:t>
      </w:r>
      <w:r w:rsidR="00742B27">
        <w:t xml:space="preserve">describe </w:t>
      </w:r>
      <w:r w:rsidR="00E43963">
        <w:t xml:space="preserve">a plan for the management of incidental and secondary findings </w:t>
      </w:r>
      <w:r w:rsidR="00742B27">
        <w:t>with</w:t>
      </w:r>
      <w:r w:rsidR="00E43963">
        <w:t>in the protocol and consent.  Th</w:t>
      </w:r>
      <w:r w:rsidR="00742B27">
        <w:t>is</w:t>
      </w:r>
      <w:r w:rsidR="00E43963">
        <w:t xml:space="preserve"> plan should address </w:t>
      </w:r>
      <w:r w:rsidR="00742B27">
        <w:t xml:space="preserve">the type of </w:t>
      </w:r>
      <w:r w:rsidR="00CA1CC8">
        <w:t xml:space="preserve">results </w:t>
      </w:r>
      <w:r w:rsidR="00742B27">
        <w:t xml:space="preserve">to </w:t>
      </w:r>
      <w:r w:rsidR="00CA1CC8">
        <w:t>be disclosed and include</w:t>
      </w:r>
      <w:r w:rsidR="00742B27">
        <w:t xml:space="preserve"> plans for</w:t>
      </w:r>
      <w:r w:rsidR="00CA1CC8">
        <w:t xml:space="preserve"> </w:t>
      </w:r>
      <w:r w:rsidR="00E43963">
        <w:t>the following:</w:t>
      </w:r>
    </w:p>
    <w:p w:rsidR="00E43963" w:rsidRDefault="00E43963" w:rsidP="00E43963">
      <w:pPr>
        <w:pStyle w:val="NormalWeb"/>
        <w:spacing w:before="0" w:beforeAutospacing="0" w:after="0" w:afterAutospacing="0"/>
      </w:pPr>
      <w:r>
        <w:rPr>
          <w:rStyle w:val="Strong"/>
          <w:i/>
          <w:iCs/>
        </w:rPr>
        <w:t>Results for disclosure</w:t>
      </w:r>
    </w:p>
    <w:p w:rsidR="00CA1CC8" w:rsidRDefault="00CA1CC8" w:rsidP="00E43963">
      <w:pPr>
        <w:pStyle w:val="NormalWeb"/>
        <w:numPr>
          <w:ilvl w:val="0"/>
          <w:numId w:val="20"/>
        </w:numPr>
        <w:tabs>
          <w:tab w:val="left" w:pos="1440"/>
          <w:tab w:val="left" w:pos="1530"/>
        </w:tabs>
        <w:spacing w:before="0" w:beforeAutospacing="0" w:after="0" w:afterAutospacing="0"/>
        <w:ind w:left="720" w:firstLine="0"/>
      </w:pPr>
      <w:r>
        <w:t xml:space="preserve">No results for disclosure and justification for this approach.  </w:t>
      </w:r>
    </w:p>
    <w:p w:rsidR="00E43963" w:rsidRDefault="00E43963" w:rsidP="00E43963">
      <w:pPr>
        <w:pStyle w:val="NormalWeb"/>
        <w:numPr>
          <w:ilvl w:val="0"/>
          <w:numId w:val="20"/>
        </w:numPr>
        <w:tabs>
          <w:tab w:val="left" w:pos="1440"/>
          <w:tab w:val="left" w:pos="1530"/>
        </w:tabs>
        <w:spacing w:before="0" w:beforeAutospacing="0" w:after="0" w:afterAutospacing="0"/>
        <w:ind w:left="720" w:firstLine="0"/>
      </w:pPr>
      <w:r>
        <w:t xml:space="preserve">Current ACMG list.  This list is considered the minimum list and </w:t>
      </w:r>
      <w:r w:rsidR="00765999">
        <w:t>investigators can add to this list</w:t>
      </w:r>
      <w:hyperlink w:anchor="_ENREF_3" w:tooltip="Green, 2013 #25024" w:history="1">
        <w:r w:rsidR="007E37D0">
          <w:fldChar w:fldCharType="begin">
            <w:fldData xml:space="preserve">PEVuZE5vdGU+PENpdGU+PEF1dGhvcj5HcmVlbjwvQXV0aG9yPjxZZWFyPjIwMTM8L1llYXI+PFJl
Y051bT4yNTAyNDwvUmVjTnVtPjxEaXNwbGF5VGV4dD48c3R5bGUgZmFjZT0ic3VwZXJzY3JpcHQi
PjM8L3N0eWxlPjwvRGlzcGxheVRleHQ+PHJlY29yZD48cmVjLW51bWJlcj4yNTAyNDwvcmVjLW51
bWJlcj48Zm9yZWlnbi1rZXlzPjxrZXkgYXBwPSJFTiIgZGItaWQ9InBwMHZwenBmY3JyejU4ZTJm
MG1wNTU1YjBlcnQ5Znc5dnR3MCI+MjUwMjQ8L2tleT48L2ZvcmVpZ24ta2V5cz48cmVmLXR5cGUg
bmFtZT0iSm91cm5hbCBBcnRpY2xlIj4xNzwvcmVmLXR5cGU+PGNvbnRyaWJ1dG9ycz48YXV0aG9y
cz48YXV0aG9yPkdyZWVuLCBSLiBDLjwvYXV0aG9yPjxhdXRob3I+QmVyZywgSi4gUy48L2F1dGhv
cj48YXV0aG9yPkdyb2R5LCBXLiBXLjwvYXV0aG9yPjxhdXRob3I+S2FsaWEsIFMuIFMuPC9hdXRo
b3I+PGF1dGhvcj5Lb3JmLCBCLiBSLjwvYXV0aG9yPjxhdXRob3I+TWFydGluLCBDLiBMLjwvYXV0
aG9yPjxhdXRob3I+TWNHdWlyZSwgQS4gTC48L2F1dGhvcj48YXV0aG9yPk51c3NiYXVtLCBSLiBM
LjwvYXV0aG9yPjxhdXRob3I+TyZhcG9zO0RhbmllbCwgSi4gTS48L2F1dGhvcj48YXV0aG9yPk9y
bW9uZCwgSy4gRS48L2F1dGhvcj48YXV0aG9yPlJlaG0sIEguIEwuPC9hdXRob3I+PGF1dGhvcj5X
YXRzb24sIE0uIFMuPC9hdXRob3I+PGF1dGhvcj5XaWxsaWFtcywgTS4gUy48L2F1dGhvcj48YXV0
aG9yPkJpZXNlY2tlciwgTC4gRy48L2F1dGhvcj48L2F1dGhvcnM+PC9jb250cmlidXRvcnM+PGF1
dGgtYWRkcmVzcz5HcmVlbiwgUkMmI3hEO0JyaWdoYW0gJmFtcDsgV29tZW5zIEhvc3AsIERlcHQg
TWVkLCBEaXYgR2VuZXQsIDc1IEZyYW5jaXMgU3QsIEJvc3RvbiwgTUEgMDIxMTUgVVNBJiN4RDtC
cmlnaGFtICZhbXA7IFdvbWVucyBIb3NwLCBEZXB0IE1lZCwgRGl2IEdlbmV0LCA3NSBGcmFuY2lz
IFN0LCBCb3N0b24sIE1BIDAyMTE1IFVTQSYjeEQ7QnJpZ2hhbSAmYW1wOyBXb21lbnMgSG9zcCwg
RGVwdCBNZWQsIERpdiBHZW5ldCwgQm9zdG9uLCBNQSAwMjExNSBVU0EmI3hEO0hhcnZhcmQgVW5p
diwgU2NoIE1lZCwgQm9zdG9uLCBNQSBVU0EmI3hEO1BhcnRuZXJzIEhlYWx0aGNhcmUgQ3RyIFBl
cnNvbmFsaXplZCBHZW5ldCBNZWQsIEJvc3RvbiwgTUEgVVNBJiN4RDtVbml2IE4gQ2Fyb2xpbmEs
IFNjaCBNZWQsIERlcHQgR2VuZXQsIENoYXBlbCBIaWxsLCBOQyBVU0EmI3hEO1VuaXYgQ2FsaWYg
TG9zIEFuZ2VsZXMsIFNjaCBNZWQsIERpdiBNZWQgR2VuZXQsIERlcHQgSHVtYW4gR2VuZXQsIExv
cyBBbmdlbGVzLCBDQSBVU0EmI3hEO1VuaXYgQ2FsaWYgTG9zIEFuZ2VsZXMsIFNjaCBNZWQsIERl
cHQgUGF0aG9sICZhbXA7IExhYiBNZWQsIERpdiBNb2wgUGF0aG9sLCBMb3MgQW5nZWxlcywgQ0Eg
OTAwMjQgVVNBJiN4RDtVbml2IENhbGlmIExvcyBBbmdlbGVzLCBTY2ggTWVkLCBEZXB0IFBlZGlh
dCwgRGl2IFBlZGlhdCBHZW5ldCwgTG9zIEFuZ2VsZXMsIENBIDkwMDI0IFVTQSYjeEQ7VW5pdiBB
bGFiYW1hIEJpcm1pbmdoYW0sIERlcHQgR2VuZXQsIEJpcm1pbmdoYW0sIEFMIFVTQSYjeEQ7R2Vp
c2luZ2VyIEhsdGggU3lzdCwgQXV0aXNtICZhbXA7IERldiBNZWQgSW5zdCwgRGFudmlsbGUsIFBB
IFVTQSYjeEQ7QmF5bG9yIENvbGwgTWVkLCBDdHIgTWVkIEV0aCAmYW1wOyBIbHRoIFBvbGljeSwg
SG91c3RvbiwgVFggNzcwMzAgVVNBJiN4RDtVbml2IENhbGlmIFNhbiBGcmFuY2lzY28sIERlcHQg
TWVkLCBEaXYgR2Vub20gTWVkLCBTYW4gRnJhbmNpc2NvLCBDQSBVU0EmI3hEO1VuaXYgQ2FsaWYg
U2FuIEZyYW5jaXNjbywgSW5zdCBIdW1hbiBHZW5ldCwgU2FuIEZyYW5jaXNjbywgQ0EgOTQxNDMg
VVNBJiN4RDtTdGFuZm9yZCBVbml2LCBEZXB0IEdlbmV0LCBTdGFuZm9yZCwgQ0EgOTQzMDUgVVNB
JiN4RDtCcmlnaGFtICZhbXA7IFdvbWVucyBIb3NwLCBEZXB0IFBhdGhvbCwgQm9zdG9uLCBNQSAw
MjExNSBVU0EmI3hEO0FtZXIgQ29sbCBNZWQgR2VuZXQgJmFtcDsgR2Vub20sIEJldGhlc2RhLCBN
RCBVU0EmI3hEO0dlaXNpbmdlciBIbHRoIFN5c3QsIEdlbm9tIE1lZCBJbnN0LCBEYW52aWxsZSwg
UEEgVVNBJiN4RDtOSEdSSSwgTklILCBCZXRoZXNkYSwgTUQgMjA4OTIgVVNBPC9hdXRoLWFkZHJl
c3M+PHRpdGxlcz48dGl0bGU+QUNNRyByZWNvbW1lbmRhdGlvbnMgZm9yIHJlcG9ydGluZyBvZiBp
bmNpZGVudGFsIGZpbmRpbmdzIGluIGNsaW5pY2FsIGV4b21lIGFuZCBnZW5vbWUgc2VxdWVuY2lu
ZzwvdGl0bGU+PHNlY29uZGFyeS10aXRsZT5HZW5ldGljcyBpbiBNZWRpY2luZTwvc2Vjb25kYXJ5
LXRpdGxlPjxhbHQtdGl0bGU+R2VuZXQgTWVkPC9hbHQtdGl0bGU+PC90aXRsZXM+PHBlcmlvZGlj
YWw+PGZ1bGwtdGl0bGU+R2VuZXRpY3MgaW4gTWVkaWNpbmU8L2Z1bGwtdGl0bGU+PC9wZXJpb2Rp
Y2FsPjxhbHQtcGVyaW9kaWNhbD48ZnVsbC10aXRsZT5HZW5ldCBNZWQ8L2Z1bGwtdGl0bGU+PC9h
bHQtcGVyaW9kaWNhbD48cGFnZXM+NTY1LTU3NDwvcGFnZXM+PHZvbHVtZT4xNTwvdm9sdW1lPjxu
dW1iZXI+NzwvbnVtYmVyPjxrZXl3b3Jkcz48a2V5d29yZD5nZW5vbWU8L2tleXdvcmQ+PGtleXdv
cmQ+Z2Vub21pYyBtZWRpY2luZTwva2V5d29yZD48a2V5d29yZD5pbmNpZGVudGFsIGZpbmRpbmdz
PC9rZXl3b3JkPjxrZXl3b3JkPnBlcnNvbmFsaXplZCBtZWRpY2luZTwva2V5d29yZD48a2V5d29y
ZD5zZWNvbmRhcnkgZmluZGluZ3M8L2tleXdvcmQ+PGtleXdvcmQ+c2VxdWVuY2luZzwva2V5d29y
ZD48a2V5d29yZD53aG9sZSBleG9tZTwva2V5d29yZD48a2V5d29yZD53aG9sZSBnZW5vbWU8L2tl
eXdvcmQ+PGtleXdvcmQ+bWVkaWNpbmU8L2tleXdvcmQ+PGtleXdvcmQ+cmV0dXJuPC9rZXl3b3Jk
PjxrZXl3b3JkPnBlcnNwZWN0aXZlczwva2V5d29yZD48a2V5d29yZD5nZW5ldGljczwva2V5d29y
ZD48a2V5d29yZD5jaGlsZHJlbjwva2V5d29yZD48a2V5d29yZD5mdXR1cmU8L2tleXdvcmQ+PGtl
eXdvcmQ+cG9saWN5PC9rZXl3b3JkPjwva2V5d29yZHM+PGRhdGVzPjx5ZWFyPjIwMTM8L3llYXI+
PHB1Yi1kYXRlcz48ZGF0ZT5KdWw8L2RhdGU+PC9wdWItZGF0ZXM+PC9kYXRlcz48aXNibj4xMDk4
LTM2MDA8L2lzYm4+PGFjY2Vzc2lvbi1udW0+V09TOjAwMDMyMTMyODUwMDAxMjwvYWNjZXNzaW9u
LW51bT48dXJscz48cmVsYXRlZC11cmxzPjx1cmw+Jmx0O0dvIHRvIElTSSZndDs6Ly9XT1M6MDAw
MzIxMzI4NTAwMDEyPC91cmw+PC9yZWxhdGVkLXVybHM+PC91cmxzPjxlbGVjdHJvbmljLXJlc291
cmNlLW51bT5Eb2kgMTAuMTAzOC9HaW0uMjAxMy43MzwvZWxlY3Ryb25pYy1yZXNvdXJjZS1udW0+
PGxhbmd1YWdlPkVuZ2xpc2g8L2xhbmd1YWdlPjwvcmVjb3JkPjwvQ2l0ZT48L0VuZE5vdGU+AG==
</w:fldData>
          </w:fldChar>
        </w:r>
        <w:r w:rsidR="00101786">
          <w:instrText xml:space="preserve"> ADDIN EN.CITE </w:instrText>
        </w:r>
        <w:r w:rsidR="007E37D0">
          <w:fldChar w:fldCharType="begin">
            <w:fldData xml:space="preserve">PEVuZE5vdGU+PENpdGU+PEF1dGhvcj5HcmVlbjwvQXV0aG9yPjxZZWFyPjIwMTM8L1llYXI+PFJl
Y051bT4yNTAyNDwvUmVjTnVtPjxEaXNwbGF5VGV4dD48c3R5bGUgZmFjZT0ic3VwZXJzY3JpcHQi
PjM8L3N0eWxlPjwvRGlzcGxheVRleHQ+PHJlY29yZD48cmVjLW51bWJlcj4yNTAyNDwvcmVjLW51
bWJlcj48Zm9yZWlnbi1rZXlzPjxrZXkgYXBwPSJFTiIgZGItaWQ9InBwMHZwenBmY3JyejU4ZTJm
MG1wNTU1YjBlcnQ5Znc5dnR3MCI+MjUwMjQ8L2tleT48L2ZvcmVpZ24ta2V5cz48cmVmLXR5cGUg
bmFtZT0iSm91cm5hbCBBcnRpY2xlIj4xNzwvcmVmLXR5cGU+PGNvbnRyaWJ1dG9ycz48YXV0aG9y
cz48YXV0aG9yPkdyZWVuLCBSLiBDLjwvYXV0aG9yPjxhdXRob3I+QmVyZywgSi4gUy48L2F1dGhv
cj48YXV0aG9yPkdyb2R5LCBXLiBXLjwvYXV0aG9yPjxhdXRob3I+S2FsaWEsIFMuIFMuPC9hdXRo
b3I+PGF1dGhvcj5Lb3JmLCBCLiBSLjwvYXV0aG9yPjxhdXRob3I+TWFydGluLCBDLiBMLjwvYXV0
aG9yPjxhdXRob3I+TWNHdWlyZSwgQS4gTC48L2F1dGhvcj48YXV0aG9yPk51c3NiYXVtLCBSLiBM
LjwvYXV0aG9yPjxhdXRob3I+TyZhcG9zO0RhbmllbCwgSi4gTS48L2F1dGhvcj48YXV0aG9yPk9y
bW9uZCwgSy4gRS48L2F1dGhvcj48YXV0aG9yPlJlaG0sIEguIEwuPC9hdXRob3I+PGF1dGhvcj5X
YXRzb24sIE0uIFMuPC9hdXRob3I+PGF1dGhvcj5XaWxsaWFtcywgTS4gUy48L2F1dGhvcj48YXV0
aG9yPkJpZXNlY2tlciwgTC4gRy48L2F1dGhvcj48L2F1dGhvcnM+PC9jb250cmlidXRvcnM+PGF1
dGgtYWRkcmVzcz5HcmVlbiwgUkMmI3hEO0JyaWdoYW0gJmFtcDsgV29tZW5zIEhvc3AsIERlcHQg
TWVkLCBEaXYgR2VuZXQsIDc1IEZyYW5jaXMgU3QsIEJvc3RvbiwgTUEgMDIxMTUgVVNBJiN4RDtC
cmlnaGFtICZhbXA7IFdvbWVucyBIb3NwLCBEZXB0IE1lZCwgRGl2IEdlbmV0LCA3NSBGcmFuY2lz
IFN0LCBCb3N0b24sIE1BIDAyMTE1IFVTQSYjeEQ7QnJpZ2hhbSAmYW1wOyBXb21lbnMgSG9zcCwg
RGVwdCBNZWQsIERpdiBHZW5ldCwgQm9zdG9uLCBNQSAwMjExNSBVU0EmI3hEO0hhcnZhcmQgVW5p
diwgU2NoIE1lZCwgQm9zdG9uLCBNQSBVU0EmI3hEO1BhcnRuZXJzIEhlYWx0aGNhcmUgQ3RyIFBl
cnNvbmFsaXplZCBHZW5ldCBNZWQsIEJvc3RvbiwgTUEgVVNBJiN4RDtVbml2IE4gQ2Fyb2xpbmEs
IFNjaCBNZWQsIERlcHQgR2VuZXQsIENoYXBlbCBIaWxsLCBOQyBVU0EmI3hEO1VuaXYgQ2FsaWYg
TG9zIEFuZ2VsZXMsIFNjaCBNZWQsIERpdiBNZWQgR2VuZXQsIERlcHQgSHVtYW4gR2VuZXQsIExv
cyBBbmdlbGVzLCBDQSBVU0EmI3hEO1VuaXYgQ2FsaWYgTG9zIEFuZ2VsZXMsIFNjaCBNZWQsIERl
cHQgUGF0aG9sICZhbXA7IExhYiBNZWQsIERpdiBNb2wgUGF0aG9sLCBMb3MgQW5nZWxlcywgQ0Eg
OTAwMjQgVVNBJiN4RDtVbml2IENhbGlmIExvcyBBbmdlbGVzLCBTY2ggTWVkLCBEZXB0IFBlZGlh
dCwgRGl2IFBlZGlhdCBHZW5ldCwgTG9zIEFuZ2VsZXMsIENBIDkwMDI0IFVTQSYjeEQ7VW5pdiBB
bGFiYW1hIEJpcm1pbmdoYW0sIERlcHQgR2VuZXQsIEJpcm1pbmdoYW0sIEFMIFVTQSYjeEQ7R2Vp
c2luZ2VyIEhsdGggU3lzdCwgQXV0aXNtICZhbXA7IERldiBNZWQgSW5zdCwgRGFudmlsbGUsIFBB
IFVTQSYjeEQ7QmF5bG9yIENvbGwgTWVkLCBDdHIgTWVkIEV0aCAmYW1wOyBIbHRoIFBvbGljeSwg
SG91c3RvbiwgVFggNzcwMzAgVVNBJiN4RDtVbml2IENhbGlmIFNhbiBGcmFuY2lzY28sIERlcHQg
TWVkLCBEaXYgR2Vub20gTWVkLCBTYW4gRnJhbmNpc2NvLCBDQSBVU0EmI3hEO1VuaXYgQ2FsaWYg
U2FuIEZyYW5jaXNjbywgSW5zdCBIdW1hbiBHZW5ldCwgU2FuIEZyYW5jaXNjbywgQ0EgOTQxNDMg
VVNBJiN4RDtTdGFuZm9yZCBVbml2LCBEZXB0IEdlbmV0LCBTdGFuZm9yZCwgQ0EgOTQzMDUgVVNB
JiN4RDtCcmlnaGFtICZhbXA7IFdvbWVucyBIb3NwLCBEZXB0IFBhdGhvbCwgQm9zdG9uLCBNQSAw
MjExNSBVU0EmI3hEO0FtZXIgQ29sbCBNZWQgR2VuZXQgJmFtcDsgR2Vub20sIEJldGhlc2RhLCBN
RCBVU0EmI3hEO0dlaXNpbmdlciBIbHRoIFN5c3QsIEdlbm9tIE1lZCBJbnN0LCBEYW52aWxsZSwg
UEEgVVNBJiN4RDtOSEdSSSwgTklILCBCZXRoZXNkYSwgTUQgMjA4OTIgVVNBPC9hdXRoLWFkZHJl
c3M+PHRpdGxlcz48dGl0bGU+QUNNRyByZWNvbW1lbmRhdGlvbnMgZm9yIHJlcG9ydGluZyBvZiBp
bmNpZGVudGFsIGZpbmRpbmdzIGluIGNsaW5pY2FsIGV4b21lIGFuZCBnZW5vbWUgc2VxdWVuY2lu
ZzwvdGl0bGU+PHNlY29uZGFyeS10aXRsZT5HZW5ldGljcyBpbiBNZWRpY2luZTwvc2Vjb25kYXJ5
LXRpdGxlPjxhbHQtdGl0bGU+R2VuZXQgTWVkPC9hbHQtdGl0bGU+PC90aXRsZXM+PHBlcmlvZGlj
YWw+PGZ1bGwtdGl0bGU+R2VuZXRpY3MgaW4gTWVkaWNpbmU8L2Z1bGwtdGl0bGU+PC9wZXJpb2Rp
Y2FsPjxhbHQtcGVyaW9kaWNhbD48ZnVsbC10aXRsZT5HZW5ldCBNZWQ8L2Z1bGwtdGl0bGU+PC9h
bHQtcGVyaW9kaWNhbD48cGFnZXM+NTY1LTU3NDwvcGFnZXM+PHZvbHVtZT4xNTwvdm9sdW1lPjxu
dW1iZXI+NzwvbnVtYmVyPjxrZXl3b3Jkcz48a2V5d29yZD5nZW5vbWU8L2tleXdvcmQ+PGtleXdv
cmQ+Z2Vub21pYyBtZWRpY2luZTwva2V5d29yZD48a2V5d29yZD5pbmNpZGVudGFsIGZpbmRpbmdz
PC9rZXl3b3JkPjxrZXl3b3JkPnBlcnNvbmFsaXplZCBtZWRpY2luZTwva2V5d29yZD48a2V5d29y
ZD5zZWNvbmRhcnkgZmluZGluZ3M8L2tleXdvcmQ+PGtleXdvcmQ+c2VxdWVuY2luZzwva2V5d29y
ZD48a2V5d29yZD53aG9sZSBleG9tZTwva2V5d29yZD48a2V5d29yZD53aG9sZSBnZW5vbWU8L2tl
eXdvcmQ+PGtleXdvcmQ+bWVkaWNpbmU8L2tleXdvcmQ+PGtleXdvcmQ+cmV0dXJuPC9rZXl3b3Jk
PjxrZXl3b3JkPnBlcnNwZWN0aXZlczwva2V5d29yZD48a2V5d29yZD5nZW5ldGljczwva2V5d29y
ZD48a2V5d29yZD5jaGlsZHJlbjwva2V5d29yZD48a2V5d29yZD5mdXR1cmU8L2tleXdvcmQ+PGtl
eXdvcmQ+cG9saWN5PC9rZXl3b3JkPjwva2V5d29yZHM+PGRhdGVzPjx5ZWFyPjIwMTM8L3llYXI+
PHB1Yi1kYXRlcz48ZGF0ZT5KdWw8L2RhdGU+PC9wdWItZGF0ZXM+PC9kYXRlcz48aXNibj4xMDk4
LTM2MDA8L2lzYm4+PGFjY2Vzc2lvbi1udW0+V09TOjAwMDMyMTMyODUwMDAxMjwvYWNjZXNzaW9u
LW51bT48dXJscz48cmVsYXRlZC11cmxzPjx1cmw+Jmx0O0dvIHRvIElTSSZndDs6Ly9XT1M6MDAw
MzIxMzI4NTAwMDEyPC91cmw+PC9yZWxhdGVkLXVybHM+PC91cmxzPjxlbGVjdHJvbmljLXJlc291
cmNlLW51bT5Eb2kgMTAuMTAzOC9HaW0uMjAxMy43MzwvZWxlY3Ryb25pYy1yZXNvdXJjZS1udW0+
PGxhbmd1YWdlPkVuZ2xpc2g8L2xhbmd1YWdlPjwvcmVjb3JkPjwvQ2l0ZT48L0VuZE5vdGU+AG==
</w:fldData>
          </w:fldChar>
        </w:r>
        <w:r w:rsidR="00101786">
          <w:instrText xml:space="preserve"> ADDIN EN.CITE.DATA </w:instrText>
        </w:r>
        <w:r w:rsidR="007E37D0">
          <w:fldChar w:fldCharType="end"/>
        </w:r>
        <w:r w:rsidR="007E37D0">
          <w:fldChar w:fldCharType="separate"/>
        </w:r>
        <w:r w:rsidR="00101786" w:rsidRPr="00D23E73">
          <w:rPr>
            <w:noProof/>
            <w:vertAlign w:val="superscript"/>
          </w:rPr>
          <w:t>3</w:t>
        </w:r>
        <w:r w:rsidR="007E37D0">
          <w:fldChar w:fldCharType="end"/>
        </w:r>
      </w:hyperlink>
      <w:r>
        <w:t>.</w:t>
      </w:r>
    </w:p>
    <w:p w:rsidR="00E43963" w:rsidRDefault="00E43963" w:rsidP="00E43963">
      <w:pPr>
        <w:pStyle w:val="NormalWeb"/>
        <w:numPr>
          <w:ilvl w:val="0"/>
          <w:numId w:val="20"/>
        </w:numPr>
        <w:spacing w:before="0" w:beforeAutospacing="0" w:after="0" w:afterAutospacing="0"/>
        <w:ind w:left="1440" w:hanging="720"/>
      </w:pPr>
      <w:r>
        <w:t>Medically preventable conditions</w:t>
      </w:r>
      <w:r w:rsidR="00CA1CC8">
        <w:t>.</w:t>
      </w:r>
    </w:p>
    <w:p w:rsidR="00E43963" w:rsidRDefault="00E43963" w:rsidP="00E43963">
      <w:pPr>
        <w:pStyle w:val="NormalWeb"/>
        <w:numPr>
          <w:ilvl w:val="0"/>
          <w:numId w:val="20"/>
        </w:numPr>
        <w:spacing w:before="0" w:beforeAutospacing="0" w:after="0" w:afterAutospacing="0"/>
        <w:ind w:left="1440" w:hanging="720"/>
      </w:pPr>
      <w:r>
        <w:t>Medically relevant results with unclear treatment implications</w:t>
      </w:r>
      <w:r w:rsidR="00CA1CC8">
        <w:t>.</w:t>
      </w:r>
    </w:p>
    <w:p w:rsidR="00E43963" w:rsidRDefault="00E43963" w:rsidP="00E43963">
      <w:pPr>
        <w:pStyle w:val="NormalWeb"/>
        <w:numPr>
          <w:ilvl w:val="0"/>
          <w:numId w:val="20"/>
        </w:numPr>
        <w:spacing w:before="0" w:beforeAutospacing="0" w:after="0" w:afterAutospacing="0"/>
        <w:ind w:left="720" w:firstLine="0"/>
      </w:pPr>
      <w:r>
        <w:t>Results without personal health implications, but which may be useful for reproductive planning</w:t>
      </w:r>
      <w:r w:rsidR="00CA1CC8">
        <w:t>.</w:t>
      </w:r>
    </w:p>
    <w:p w:rsidR="00CA1CC8" w:rsidRDefault="00E43963" w:rsidP="00E43963">
      <w:pPr>
        <w:pStyle w:val="NormalWeb"/>
        <w:numPr>
          <w:ilvl w:val="0"/>
          <w:numId w:val="20"/>
        </w:numPr>
        <w:spacing w:before="0" w:beforeAutospacing="0" w:after="0" w:afterAutospacing="0"/>
        <w:ind w:left="1440" w:hanging="720"/>
      </w:pPr>
      <w:r>
        <w:t>Results of uncertain significance</w:t>
      </w:r>
      <w:r w:rsidR="00CA1CC8">
        <w:t xml:space="preserve">.  </w:t>
      </w:r>
    </w:p>
    <w:p w:rsidR="00E43963" w:rsidRDefault="00CA1CC8" w:rsidP="00E43963">
      <w:pPr>
        <w:pStyle w:val="NormalWeb"/>
        <w:numPr>
          <w:ilvl w:val="0"/>
          <w:numId w:val="20"/>
        </w:numPr>
        <w:spacing w:before="0" w:beforeAutospacing="0" w:after="0" w:afterAutospacing="0"/>
        <w:ind w:left="1440" w:hanging="720"/>
      </w:pPr>
      <w:r>
        <w:t>Whether the investigators will update participants if future research changes the clinical significance attributed to results at the time of the initial investigation.</w:t>
      </w:r>
    </w:p>
    <w:p w:rsidR="00E43963" w:rsidRPr="00E43963" w:rsidRDefault="00E43963" w:rsidP="00E43963">
      <w:pPr>
        <w:pStyle w:val="NormalWeb"/>
        <w:tabs>
          <w:tab w:val="left" w:pos="360"/>
        </w:tabs>
        <w:spacing w:before="0" w:beforeAutospacing="0" w:after="0" w:afterAutospacing="0"/>
        <w:rPr>
          <w:b/>
          <w:i/>
        </w:rPr>
      </w:pPr>
      <w:r w:rsidRPr="00E43963">
        <w:rPr>
          <w:b/>
          <w:i/>
        </w:rPr>
        <w:t>Process for return of results</w:t>
      </w:r>
    </w:p>
    <w:p w:rsidR="00E43963" w:rsidRDefault="00742B27" w:rsidP="00E43963">
      <w:pPr>
        <w:pStyle w:val="NormalWeb"/>
        <w:numPr>
          <w:ilvl w:val="0"/>
          <w:numId w:val="22"/>
        </w:numPr>
        <w:spacing w:before="0" w:beforeAutospacing="0" w:after="0" w:afterAutospacing="0"/>
        <w:ind w:firstLine="0"/>
      </w:pPr>
      <w:r>
        <w:t xml:space="preserve">How </w:t>
      </w:r>
      <w:r w:rsidR="00E43963">
        <w:t>genetic education and counseling by a trained genetic healthcare professional</w:t>
      </w:r>
      <w:r>
        <w:t xml:space="preserve"> will be provided</w:t>
      </w:r>
      <w:r w:rsidR="00E43963">
        <w:t>.</w:t>
      </w:r>
    </w:p>
    <w:p w:rsidR="00E43963" w:rsidRDefault="00C2553D" w:rsidP="00E43963">
      <w:pPr>
        <w:pStyle w:val="NormalWeb"/>
        <w:numPr>
          <w:ilvl w:val="0"/>
          <w:numId w:val="22"/>
        </w:numPr>
        <w:spacing w:before="0" w:beforeAutospacing="0" w:after="0" w:afterAutospacing="0"/>
        <w:ind w:firstLine="0"/>
      </w:pPr>
      <w:r>
        <w:t xml:space="preserve">How </w:t>
      </w:r>
      <w:r w:rsidR="00E43963">
        <w:t xml:space="preserve">CLIA confirmation of </w:t>
      </w:r>
      <w:r w:rsidR="00742B27">
        <w:t>research results</w:t>
      </w:r>
      <w:r>
        <w:t xml:space="preserve"> will be performed</w:t>
      </w:r>
      <w:r w:rsidR="00742B27">
        <w:t xml:space="preserve">, </w:t>
      </w:r>
      <w:r w:rsidR="00E43963">
        <w:t xml:space="preserve"> including </w:t>
      </w:r>
      <w:r>
        <w:t xml:space="preserve">the </w:t>
      </w:r>
      <w:r w:rsidR="00E43963">
        <w:t xml:space="preserve">mechanism </w:t>
      </w:r>
      <w:r w:rsidR="00742B27">
        <w:t xml:space="preserve">of payment </w:t>
      </w:r>
      <w:r w:rsidR="00E43963">
        <w:t xml:space="preserve">for CLIA laboratory </w:t>
      </w:r>
      <w:r w:rsidR="00742B27">
        <w:t>confirmation.</w:t>
      </w:r>
      <w:r w:rsidR="00E43963">
        <w:t>.</w:t>
      </w:r>
    </w:p>
    <w:p w:rsidR="00E43963" w:rsidRPr="00E43963" w:rsidRDefault="00E43963" w:rsidP="00E43963">
      <w:pPr>
        <w:pStyle w:val="NormalWeb"/>
        <w:tabs>
          <w:tab w:val="left" w:pos="360"/>
        </w:tabs>
        <w:spacing w:before="0" w:beforeAutospacing="0" w:after="0" w:afterAutospacing="0"/>
        <w:rPr>
          <w:b/>
          <w:i/>
        </w:rPr>
      </w:pPr>
      <w:r>
        <w:rPr>
          <w:b/>
          <w:i/>
        </w:rPr>
        <w:t>Disclosure to children</w:t>
      </w:r>
    </w:p>
    <w:p w:rsidR="00E43963" w:rsidRDefault="00E43963" w:rsidP="00B46EC8">
      <w:pPr>
        <w:pStyle w:val="NormalWeb"/>
        <w:numPr>
          <w:ilvl w:val="0"/>
          <w:numId w:val="23"/>
        </w:numPr>
        <w:tabs>
          <w:tab w:val="left" w:pos="360"/>
        </w:tabs>
        <w:spacing w:before="0" w:beforeAutospacing="0" w:after="0" w:afterAutospacing="0"/>
        <w:ind w:firstLine="0"/>
      </w:pPr>
      <w:r w:rsidRPr="00E43963">
        <w:t xml:space="preserve">Whether or not results for adult-onset disorders will be disclosed </w:t>
      </w:r>
      <w:r>
        <w:t xml:space="preserve">to children </w:t>
      </w:r>
      <w:r w:rsidRPr="00E43963">
        <w:t xml:space="preserve">or the </w:t>
      </w:r>
      <w:r>
        <w:t>parents of minor participants</w:t>
      </w:r>
      <w:r w:rsidR="00C2553D">
        <w:t xml:space="preserve"> and the rationale for either choice</w:t>
      </w:r>
      <w:r>
        <w:t>.</w:t>
      </w:r>
    </w:p>
    <w:p w:rsidR="00E43963" w:rsidRPr="00E43963" w:rsidRDefault="00E43963" w:rsidP="00B46EC8">
      <w:pPr>
        <w:pStyle w:val="NormalWeb"/>
        <w:numPr>
          <w:ilvl w:val="0"/>
          <w:numId w:val="23"/>
        </w:numPr>
        <w:tabs>
          <w:tab w:val="left" w:pos="360"/>
        </w:tabs>
        <w:spacing w:before="0" w:beforeAutospacing="0" w:after="0" w:afterAutospacing="0"/>
        <w:ind w:firstLine="0"/>
      </w:pPr>
      <w:r>
        <w:t xml:space="preserve">If applicable, a plan for </w:t>
      </w:r>
      <w:r w:rsidRPr="00E43963">
        <w:t xml:space="preserve">return of results when </w:t>
      </w:r>
      <w:r>
        <w:t xml:space="preserve">pediatric research participants </w:t>
      </w:r>
      <w:r w:rsidRPr="00E43963">
        <w:t xml:space="preserve">reach the age of majority. </w:t>
      </w:r>
    </w:p>
    <w:p w:rsidR="00902A82" w:rsidRPr="00E40853" w:rsidRDefault="00902A82" w:rsidP="006D4463">
      <w:pPr>
        <w:pStyle w:val="Default"/>
        <w:rPr>
          <w:rFonts w:ascii="Times New Roman" w:hAnsi="Times New Roman" w:cs="Times New Roman"/>
          <w:b/>
        </w:rPr>
      </w:pPr>
      <w:r w:rsidRPr="00E40853">
        <w:rPr>
          <w:rFonts w:ascii="Times New Roman" w:hAnsi="Times New Roman" w:cs="Times New Roman"/>
          <w:b/>
        </w:rPr>
        <w:t>Example Language</w:t>
      </w:r>
    </w:p>
    <w:p w:rsidR="00CA1CC8" w:rsidRPr="00CA1CC8" w:rsidRDefault="00CA1CC8" w:rsidP="006D4463">
      <w:pPr>
        <w:pStyle w:val="Default"/>
        <w:rPr>
          <w:rFonts w:ascii="Times New Roman" w:hAnsi="Times New Roman" w:cs="Times New Roman"/>
          <w:b/>
          <w:i/>
        </w:rPr>
      </w:pPr>
      <w:r>
        <w:rPr>
          <w:rFonts w:ascii="Times New Roman" w:hAnsi="Times New Roman" w:cs="Times New Roman"/>
          <w:b/>
          <w:i/>
        </w:rPr>
        <w:t>Incidental and Secondary Findings</w:t>
      </w:r>
    </w:p>
    <w:p w:rsidR="00821FD2" w:rsidRPr="00E40853" w:rsidRDefault="00821FD2" w:rsidP="006D4463">
      <w:pPr>
        <w:pStyle w:val="Default"/>
        <w:rPr>
          <w:rFonts w:ascii="Times New Roman" w:hAnsi="Times New Roman" w:cs="Times New Roman"/>
          <w:i/>
        </w:rPr>
      </w:pPr>
      <w:r w:rsidRPr="00E40853">
        <w:rPr>
          <w:rFonts w:ascii="Times New Roman" w:hAnsi="Times New Roman" w:cs="Times New Roman"/>
          <w:i/>
        </w:rPr>
        <w:t xml:space="preserve">Gene changes will be identified that are not related to this research study.  These include </w:t>
      </w:r>
    </w:p>
    <w:p w:rsidR="00821FD2" w:rsidRPr="00E40853" w:rsidRDefault="00821FD2" w:rsidP="006F66D5">
      <w:pPr>
        <w:pStyle w:val="Default"/>
        <w:numPr>
          <w:ilvl w:val="0"/>
          <w:numId w:val="24"/>
        </w:numPr>
        <w:ind w:left="720" w:firstLine="0"/>
        <w:rPr>
          <w:rFonts w:ascii="Times New Roman" w:hAnsi="Times New Roman" w:cs="Times New Roman"/>
          <w:i/>
        </w:rPr>
      </w:pPr>
      <w:r w:rsidRPr="00E40853">
        <w:rPr>
          <w:rFonts w:ascii="Times New Roman" w:hAnsi="Times New Roman" w:cs="Times New Roman"/>
          <w:i/>
        </w:rPr>
        <w:t xml:space="preserve">Changes in genes that are related to diseases other than cancer </w:t>
      </w:r>
    </w:p>
    <w:p w:rsidR="00821FD2" w:rsidRPr="00E40853" w:rsidRDefault="00821FD2" w:rsidP="006F66D5">
      <w:pPr>
        <w:pStyle w:val="Default"/>
        <w:numPr>
          <w:ilvl w:val="0"/>
          <w:numId w:val="24"/>
        </w:numPr>
        <w:ind w:left="720" w:firstLine="0"/>
        <w:rPr>
          <w:rFonts w:ascii="Times New Roman" w:hAnsi="Times New Roman" w:cs="Times New Roman"/>
          <w:i/>
        </w:rPr>
      </w:pPr>
      <w:r w:rsidRPr="00E40853">
        <w:rPr>
          <w:rFonts w:ascii="Times New Roman" w:hAnsi="Times New Roman" w:cs="Times New Roman"/>
          <w:i/>
        </w:rPr>
        <w:t xml:space="preserve">Changes in genes that are not known to cause any disease. These are known as normal variations. </w:t>
      </w:r>
    </w:p>
    <w:p w:rsidR="00821FD2" w:rsidRPr="00E40853" w:rsidRDefault="00821FD2" w:rsidP="006F66D5">
      <w:pPr>
        <w:pStyle w:val="Default"/>
        <w:numPr>
          <w:ilvl w:val="0"/>
          <w:numId w:val="24"/>
        </w:numPr>
        <w:ind w:left="720" w:firstLine="0"/>
        <w:rPr>
          <w:rFonts w:ascii="Times New Roman" w:hAnsi="Times New Roman" w:cs="Times New Roman"/>
          <w:i/>
        </w:rPr>
      </w:pPr>
      <w:r w:rsidRPr="00E40853">
        <w:rPr>
          <w:rFonts w:ascii="Times New Roman" w:hAnsi="Times New Roman" w:cs="Times New Roman"/>
          <w:i/>
        </w:rPr>
        <w:t xml:space="preserve">Changes in genes that are new and of uncertain clinical importance. This means that we do not know if they could cause or contribute to a disease or if they are normal variations. </w:t>
      </w:r>
    </w:p>
    <w:p w:rsidR="00074804" w:rsidRPr="00E40853" w:rsidRDefault="00821FD2" w:rsidP="006D4463">
      <w:pPr>
        <w:autoSpaceDE w:val="0"/>
        <w:autoSpaceDN w:val="0"/>
        <w:adjustRightInd w:val="0"/>
        <w:spacing w:after="0" w:line="240" w:lineRule="auto"/>
        <w:ind w:right="187"/>
        <w:rPr>
          <w:rFonts w:ascii="Times New Roman" w:eastAsia="Times New Roman" w:hAnsi="Times New Roman"/>
          <w:i/>
          <w:color w:val="000000"/>
          <w:sz w:val="24"/>
          <w:szCs w:val="24"/>
        </w:rPr>
      </w:pPr>
      <w:r w:rsidRPr="00E40853">
        <w:rPr>
          <w:rFonts w:ascii="Times New Roman" w:hAnsi="Times New Roman"/>
          <w:i/>
          <w:sz w:val="24"/>
          <w:szCs w:val="24"/>
        </w:rPr>
        <w:t xml:space="preserve">If we find a change in a gene that is important to you or your family’s health, the results will need to be confirmed in a clinical laboratory. </w:t>
      </w:r>
      <w:r w:rsidR="00382218" w:rsidRPr="00E40853">
        <w:rPr>
          <w:rFonts w:ascii="Times New Roman" w:hAnsi="Times New Roman"/>
          <w:i/>
          <w:sz w:val="24"/>
          <w:szCs w:val="24"/>
        </w:rPr>
        <w:t xml:space="preserve"> </w:t>
      </w:r>
      <w:r w:rsidR="00382218" w:rsidRPr="00E40853">
        <w:rPr>
          <w:rFonts w:ascii="Times New Roman" w:hAnsi="Times New Roman"/>
          <w:b/>
          <w:i/>
          <w:sz w:val="24"/>
          <w:szCs w:val="24"/>
        </w:rPr>
        <w:t>[specify how long you will look for other relevant genetic changes, i.e. one ti</w:t>
      </w:r>
      <w:r w:rsidR="00333B28" w:rsidRPr="00E40853">
        <w:rPr>
          <w:rFonts w:ascii="Times New Roman" w:hAnsi="Times New Roman"/>
          <w:b/>
          <w:i/>
          <w:sz w:val="24"/>
          <w:szCs w:val="24"/>
        </w:rPr>
        <w:t>me only, for a period of time</w:t>
      </w:r>
      <w:r w:rsidR="00382218" w:rsidRPr="00E40853">
        <w:rPr>
          <w:rFonts w:ascii="Times New Roman" w:hAnsi="Times New Roman"/>
          <w:b/>
          <w:i/>
          <w:sz w:val="24"/>
          <w:szCs w:val="24"/>
        </w:rPr>
        <w:t>]</w:t>
      </w:r>
      <w:r w:rsidR="00382218" w:rsidRPr="00E40853">
        <w:rPr>
          <w:rFonts w:ascii="Times New Roman" w:hAnsi="Times New Roman"/>
          <w:i/>
          <w:sz w:val="24"/>
          <w:szCs w:val="24"/>
        </w:rPr>
        <w:t xml:space="preserve"> </w:t>
      </w:r>
      <w:r w:rsidR="000C5FFF">
        <w:rPr>
          <w:rFonts w:ascii="Times New Roman" w:hAnsi="Times New Roman"/>
          <w:i/>
          <w:sz w:val="24"/>
          <w:szCs w:val="24"/>
        </w:rPr>
        <w:t xml:space="preserve"> </w:t>
      </w:r>
      <w:r w:rsidRPr="00E40853">
        <w:rPr>
          <w:rFonts w:ascii="Times New Roman" w:hAnsi="Times New Roman"/>
          <w:i/>
          <w:sz w:val="24"/>
          <w:szCs w:val="24"/>
        </w:rPr>
        <w:t xml:space="preserve">If you want this to be done, we will draw an additional blood sample and send it for confirmatory testing. </w:t>
      </w:r>
      <w:r w:rsidR="000C5FFF">
        <w:rPr>
          <w:rFonts w:ascii="Times New Roman" w:hAnsi="Times New Roman"/>
          <w:i/>
          <w:sz w:val="24"/>
          <w:szCs w:val="24"/>
        </w:rPr>
        <w:t xml:space="preserve"> </w:t>
      </w:r>
      <w:r w:rsidRPr="00E40853">
        <w:rPr>
          <w:rFonts w:ascii="Times New Roman" w:hAnsi="Times New Roman"/>
          <w:i/>
          <w:sz w:val="24"/>
          <w:szCs w:val="24"/>
        </w:rPr>
        <w:t xml:space="preserve">Once the results are available, </w:t>
      </w:r>
      <w:r w:rsidR="00333B28" w:rsidRPr="00E40853">
        <w:rPr>
          <w:rFonts w:ascii="Times New Roman" w:eastAsia="Times New Roman" w:hAnsi="Times New Roman"/>
          <w:i/>
          <w:sz w:val="24"/>
          <w:szCs w:val="24"/>
        </w:rPr>
        <w:t>i</w:t>
      </w:r>
      <w:r w:rsidR="00074804" w:rsidRPr="00E40853">
        <w:rPr>
          <w:rFonts w:ascii="Times New Roman" w:eastAsia="Times New Roman" w:hAnsi="Times New Roman"/>
          <w:i/>
          <w:sz w:val="24"/>
          <w:szCs w:val="24"/>
        </w:rPr>
        <w:t>f you would like to receive your results we will offer to have you come to NIH (at our expense) to have genetic</w:t>
      </w:r>
      <w:r w:rsidR="00074804" w:rsidRPr="00E40853">
        <w:rPr>
          <w:rFonts w:ascii="Times New Roman" w:eastAsia="Times New Roman" w:hAnsi="Times New Roman"/>
          <w:i/>
          <w:color w:val="000000"/>
          <w:sz w:val="24"/>
          <w:szCs w:val="24"/>
        </w:rPr>
        <w:t xml:space="preserve"> education and counseling to explain this result. </w:t>
      </w:r>
    </w:p>
    <w:p w:rsidR="00074804" w:rsidRPr="00E40853" w:rsidRDefault="00074804" w:rsidP="006D4463">
      <w:pPr>
        <w:autoSpaceDE w:val="0"/>
        <w:autoSpaceDN w:val="0"/>
        <w:adjustRightInd w:val="0"/>
        <w:spacing w:after="0" w:line="240" w:lineRule="auto"/>
        <w:ind w:right="187"/>
        <w:rPr>
          <w:rFonts w:ascii="Times New Roman" w:eastAsia="Times New Roman" w:hAnsi="Times New Roman"/>
          <w:i/>
          <w:color w:val="000000"/>
          <w:sz w:val="24"/>
          <w:szCs w:val="24"/>
        </w:rPr>
      </w:pPr>
    </w:p>
    <w:p w:rsidR="00074804" w:rsidRPr="00E40853" w:rsidRDefault="00074804" w:rsidP="006D4463">
      <w:pPr>
        <w:autoSpaceDE w:val="0"/>
        <w:autoSpaceDN w:val="0"/>
        <w:adjustRightInd w:val="0"/>
        <w:spacing w:after="0" w:line="240" w:lineRule="auto"/>
        <w:ind w:right="187"/>
        <w:rPr>
          <w:rFonts w:ascii="Times New Roman" w:eastAsia="Times New Roman" w:hAnsi="Times New Roman"/>
          <w:i/>
          <w:color w:val="000000"/>
          <w:sz w:val="24"/>
          <w:szCs w:val="24"/>
        </w:rPr>
      </w:pPr>
      <w:r w:rsidRPr="00E40853">
        <w:rPr>
          <w:rFonts w:ascii="Times New Roman" w:eastAsia="Times New Roman" w:hAnsi="Times New Roman"/>
          <w:i/>
          <w:color w:val="000000"/>
          <w:sz w:val="24"/>
          <w:szCs w:val="24"/>
        </w:rPr>
        <w:t>If you do not want to come to NIH, we will help you find a local genetic healthcare provider who can explain it to you (at your expense).</w:t>
      </w:r>
    </w:p>
    <w:p w:rsidR="00821FD2" w:rsidRPr="00E40853" w:rsidRDefault="00821FD2" w:rsidP="006D4463">
      <w:pPr>
        <w:pStyle w:val="Default"/>
        <w:rPr>
          <w:rFonts w:ascii="Times New Roman" w:hAnsi="Times New Roman" w:cs="Times New Roman"/>
          <w:i/>
        </w:rPr>
      </w:pPr>
    </w:p>
    <w:p w:rsidR="00821FD2" w:rsidRPr="00E40853" w:rsidRDefault="00821FD2" w:rsidP="006D4463">
      <w:pPr>
        <w:pStyle w:val="Default"/>
        <w:rPr>
          <w:rFonts w:ascii="Times New Roman" w:hAnsi="Times New Roman" w:cs="Times New Roman"/>
          <w:i/>
        </w:rPr>
      </w:pPr>
      <w:r w:rsidRPr="00E40853">
        <w:rPr>
          <w:rFonts w:ascii="Times New Roman" w:hAnsi="Times New Roman" w:cs="Times New Roman"/>
          <w:i/>
        </w:rPr>
        <w:t xml:space="preserve">Please let us know your preference by initialing one of the following statements: </w:t>
      </w:r>
    </w:p>
    <w:p w:rsidR="00074804" w:rsidRPr="00E40853" w:rsidRDefault="00074804" w:rsidP="006D4463">
      <w:pPr>
        <w:pStyle w:val="Default"/>
        <w:rPr>
          <w:rFonts w:ascii="Times New Roman" w:hAnsi="Times New Roman" w:cs="Times New Roman"/>
          <w:i/>
        </w:rPr>
      </w:pPr>
    </w:p>
    <w:p w:rsidR="00821FD2" w:rsidRPr="00E40853" w:rsidRDefault="00765999" w:rsidP="006D4463">
      <w:pPr>
        <w:pStyle w:val="Default"/>
        <w:rPr>
          <w:rFonts w:ascii="Times New Roman" w:hAnsi="Times New Roman" w:cs="Times New Roman"/>
          <w:i/>
        </w:rPr>
      </w:pPr>
      <w:r>
        <w:rPr>
          <w:rFonts w:ascii="Times New Roman" w:hAnsi="Times New Roman" w:cs="Times New Roman"/>
          <w:i/>
        </w:rPr>
        <w:t>_</w:t>
      </w:r>
      <w:r w:rsidR="00821FD2" w:rsidRPr="00E40853">
        <w:rPr>
          <w:rFonts w:ascii="Times New Roman" w:hAnsi="Times New Roman" w:cs="Times New Roman"/>
          <w:i/>
        </w:rPr>
        <w:t xml:space="preserve">___ I DO NOT want to be recontacted if genetic variants with potential health implications are discovered. </w:t>
      </w:r>
    </w:p>
    <w:p w:rsidR="005141B2" w:rsidRPr="00E40853" w:rsidRDefault="00765999" w:rsidP="006D4463">
      <w:pPr>
        <w:autoSpaceDE w:val="0"/>
        <w:autoSpaceDN w:val="0"/>
        <w:adjustRightInd w:val="0"/>
        <w:spacing w:after="0" w:line="240" w:lineRule="auto"/>
        <w:ind w:right="187"/>
        <w:rPr>
          <w:rFonts w:ascii="Times New Roman" w:hAnsi="Times New Roman"/>
          <w:i/>
          <w:sz w:val="24"/>
          <w:szCs w:val="24"/>
        </w:rPr>
      </w:pPr>
      <w:r>
        <w:rPr>
          <w:rFonts w:ascii="Times New Roman" w:hAnsi="Times New Roman"/>
          <w:i/>
          <w:sz w:val="24"/>
          <w:szCs w:val="24"/>
        </w:rPr>
        <w:t>_</w:t>
      </w:r>
      <w:r w:rsidR="00821FD2" w:rsidRPr="00E40853">
        <w:rPr>
          <w:rFonts w:ascii="Times New Roman" w:hAnsi="Times New Roman"/>
          <w:i/>
          <w:sz w:val="24"/>
          <w:szCs w:val="24"/>
        </w:rPr>
        <w:t xml:space="preserve">___ I DO want to be recontacted if genetic variants with potential health implications are discovered. (You will be given a choice to learn or not learn about a genetic change that we find.) </w:t>
      </w:r>
    </w:p>
    <w:p w:rsidR="005141B2" w:rsidRPr="00E40853" w:rsidRDefault="005141B2" w:rsidP="006D4463">
      <w:pPr>
        <w:autoSpaceDE w:val="0"/>
        <w:autoSpaceDN w:val="0"/>
        <w:adjustRightInd w:val="0"/>
        <w:spacing w:after="0" w:line="240" w:lineRule="auto"/>
        <w:ind w:right="187"/>
        <w:rPr>
          <w:rFonts w:ascii="Times New Roman" w:hAnsi="Times New Roman"/>
          <w:sz w:val="24"/>
          <w:szCs w:val="24"/>
        </w:rPr>
      </w:pPr>
    </w:p>
    <w:p w:rsidR="00C361D3" w:rsidRPr="00E40853" w:rsidRDefault="00C361D3" w:rsidP="006D4463">
      <w:pPr>
        <w:shd w:val="clear" w:color="auto" w:fill="FFFFFF"/>
        <w:spacing w:after="0" w:line="240" w:lineRule="auto"/>
        <w:rPr>
          <w:rFonts w:ascii="Times New Roman" w:eastAsia="Times New Roman" w:hAnsi="Times New Roman"/>
          <w:i/>
          <w:iCs/>
          <w:sz w:val="24"/>
          <w:szCs w:val="24"/>
        </w:rPr>
      </w:pPr>
      <w:r w:rsidRPr="00E40853">
        <w:rPr>
          <w:rFonts w:ascii="Times New Roman" w:eastAsia="Times New Roman" w:hAnsi="Times New Roman"/>
          <w:b/>
          <w:bCs/>
          <w:i/>
          <w:iCs/>
          <w:sz w:val="24"/>
          <w:szCs w:val="24"/>
        </w:rPr>
        <w:t>Research Results</w:t>
      </w:r>
      <w:r w:rsidR="00033250" w:rsidRPr="00E40853">
        <w:rPr>
          <w:rFonts w:ascii="Times New Roman" w:eastAsia="Times New Roman" w:hAnsi="Times New Roman"/>
          <w:b/>
          <w:bCs/>
          <w:i/>
          <w:iCs/>
          <w:sz w:val="24"/>
          <w:szCs w:val="24"/>
        </w:rPr>
        <w:t>-non disclosure</w:t>
      </w:r>
    </w:p>
    <w:p w:rsidR="00C361D3" w:rsidRPr="00E40853" w:rsidRDefault="00033250" w:rsidP="006D4463">
      <w:pPr>
        <w:shd w:val="clear" w:color="auto" w:fill="FFFFFF"/>
        <w:spacing w:after="0" w:line="240" w:lineRule="auto"/>
        <w:rPr>
          <w:rFonts w:ascii="Times New Roman" w:eastAsia="Times New Roman" w:hAnsi="Times New Roman"/>
          <w:i/>
          <w:iCs/>
          <w:sz w:val="24"/>
          <w:szCs w:val="24"/>
        </w:rPr>
      </w:pPr>
      <w:r w:rsidRPr="00E40853">
        <w:rPr>
          <w:rFonts w:ascii="Times New Roman" w:eastAsia="Times New Roman" w:hAnsi="Times New Roman"/>
          <w:i/>
          <w:iCs/>
          <w:sz w:val="24"/>
          <w:szCs w:val="24"/>
        </w:rPr>
        <w:t>W</w:t>
      </w:r>
      <w:r w:rsidR="00C361D3" w:rsidRPr="00E40853">
        <w:rPr>
          <w:rFonts w:ascii="Times New Roman" w:eastAsia="Times New Roman" w:hAnsi="Times New Roman"/>
          <w:i/>
          <w:iCs/>
          <w:sz w:val="24"/>
          <w:szCs w:val="24"/>
        </w:rPr>
        <w:t xml:space="preserve">e will not give you any individual results from </w:t>
      </w:r>
      <w:r w:rsidR="00B472E1">
        <w:rPr>
          <w:rFonts w:ascii="Times New Roman" w:eastAsia="Times New Roman" w:hAnsi="Times New Roman"/>
          <w:i/>
          <w:iCs/>
          <w:sz w:val="24"/>
          <w:szCs w:val="24"/>
        </w:rPr>
        <w:t>your</w:t>
      </w:r>
      <w:r w:rsidR="00B010F6" w:rsidRPr="00E40853">
        <w:rPr>
          <w:rFonts w:ascii="Times New Roman" w:eastAsia="Times New Roman" w:hAnsi="Times New Roman"/>
          <w:i/>
          <w:iCs/>
          <w:sz w:val="24"/>
          <w:szCs w:val="24"/>
        </w:rPr>
        <w:t xml:space="preserve"> [genome and/or exome] sequencing</w:t>
      </w:r>
      <w:r w:rsidR="00C361D3" w:rsidRPr="00E40853">
        <w:rPr>
          <w:rFonts w:ascii="Times New Roman" w:eastAsia="Times New Roman" w:hAnsi="Times New Roman"/>
          <w:i/>
          <w:iCs/>
          <w:sz w:val="24"/>
          <w:szCs w:val="24"/>
        </w:rPr>
        <w:t xml:space="preserve">. </w:t>
      </w:r>
      <w:r w:rsidR="00CA1CC8">
        <w:rPr>
          <w:rFonts w:ascii="Times New Roman" w:eastAsia="Times New Roman" w:hAnsi="Times New Roman"/>
          <w:i/>
          <w:iCs/>
          <w:sz w:val="24"/>
          <w:szCs w:val="24"/>
        </w:rPr>
        <w:t xml:space="preserve"> </w:t>
      </w:r>
      <w:r w:rsidR="00C361D3" w:rsidRPr="00E40853">
        <w:rPr>
          <w:rFonts w:ascii="Times New Roman" w:eastAsia="Times New Roman" w:hAnsi="Times New Roman"/>
          <w:i/>
          <w:iCs/>
          <w:sz w:val="24"/>
          <w:szCs w:val="24"/>
        </w:rPr>
        <w:t xml:space="preserve">This is because it will probably take a long time for this project to produce health-related information that we will know how to interpret accurately. </w:t>
      </w:r>
      <w:r w:rsidR="00CA1CC8">
        <w:rPr>
          <w:rFonts w:ascii="Times New Roman" w:eastAsia="Times New Roman" w:hAnsi="Times New Roman"/>
          <w:i/>
          <w:iCs/>
          <w:sz w:val="24"/>
          <w:szCs w:val="24"/>
        </w:rPr>
        <w:t xml:space="preserve"> </w:t>
      </w:r>
      <w:r w:rsidR="00C361D3" w:rsidRPr="00E40853">
        <w:rPr>
          <w:rFonts w:ascii="Times New Roman" w:eastAsia="Times New Roman" w:hAnsi="Times New Roman"/>
          <w:i/>
          <w:iCs/>
          <w:sz w:val="24"/>
          <w:szCs w:val="24"/>
        </w:rPr>
        <w:t xml:space="preserve">However, we will tell you if we find that you have a communicable disease that we are required by law to report. </w:t>
      </w:r>
      <w:r w:rsidR="00B62BF9" w:rsidRPr="00E40853">
        <w:rPr>
          <w:rFonts w:ascii="Times New Roman" w:eastAsia="Times New Roman" w:hAnsi="Times New Roman"/>
          <w:i/>
          <w:iCs/>
          <w:sz w:val="24"/>
          <w:szCs w:val="24"/>
        </w:rPr>
        <w:t>[Specify whether and how you will summarize research results</w:t>
      </w:r>
      <w:r w:rsidRPr="00E40853">
        <w:rPr>
          <w:rFonts w:ascii="Times New Roman" w:eastAsia="Times New Roman" w:hAnsi="Times New Roman"/>
          <w:i/>
          <w:iCs/>
          <w:sz w:val="24"/>
          <w:szCs w:val="24"/>
        </w:rPr>
        <w:t xml:space="preserve"> for participants</w:t>
      </w:r>
      <w:r w:rsidR="00B62BF9" w:rsidRPr="00E40853">
        <w:rPr>
          <w:rFonts w:ascii="Times New Roman" w:eastAsia="Times New Roman" w:hAnsi="Times New Roman"/>
          <w:i/>
          <w:iCs/>
          <w:sz w:val="24"/>
          <w:szCs w:val="24"/>
        </w:rPr>
        <w:t xml:space="preserve">.]  </w:t>
      </w:r>
    </w:p>
    <w:p w:rsidR="00187FB0" w:rsidRPr="00E40853" w:rsidRDefault="00187FB0" w:rsidP="006D4463">
      <w:pPr>
        <w:autoSpaceDE w:val="0"/>
        <w:autoSpaceDN w:val="0"/>
        <w:adjustRightInd w:val="0"/>
        <w:spacing w:after="0" w:line="240" w:lineRule="auto"/>
        <w:ind w:right="187"/>
        <w:rPr>
          <w:rFonts w:ascii="Times New Roman" w:eastAsia="Times New Roman" w:hAnsi="Times New Roman"/>
          <w:sz w:val="24"/>
          <w:szCs w:val="24"/>
        </w:rPr>
      </w:pPr>
    </w:p>
    <w:p w:rsidR="00E4799D" w:rsidRPr="00E40853" w:rsidRDefault="00E4799D" w:rsidP="006D4463">
      <w:pPr>
        <w:shd w:val="clear" w:color="auto" w:fill="FFFFFF"/>
        <w:spacing w:after="0" w:line="240" w:lineRule="auto"/>
        <w:rPr>
          <w:rFonts w:ascii="Times New Roman" w:eastAsia="Times New Roman" w:hAnsi="Times New Roman"/>
          <w:i/>
          <w:iCs/>
          <w:sz w:val="24"/>
          <w:szCs w:val="24"/>
        </w:rPr>
      </w:pPr>
      <w:r w:rsidRPr="00E40853">
        <w:rPr>
          <w:rFonts w:ascii="Times New Roman" w:eastAsia="Times New Roman" w:hAnsi="Times New Roman"/>
          <w:b/>
          <w:bCs/>
          <w:i/>
          <w:iCs/>
          <w:sz w:val="24"/>
          <w:szCs w:val="24"/>
        </w:rPr>
        <w:t>Research Results-disclosure</w:t>
      </w:r>
    </w:p>
    <w:p w:rsidR="003C53D8" w:rsidRPr="00E40853" w:rsidRDefault="004874C8" w:rsidP="006D4463">
      <w:pPr>
        <w:autoSpaceDE w:val="0"/>
        <w:autoSpaceDN w:val="0"/>
        <w:adjustRightInd w:val="0"/>
        <w:spacing w:after="0" w:line="240" w:lineRule="auto"/>
        <w:ind w:right="187"/>
        <w:rPr>
          <w:rFonts w:ascii="Times New Roman" w:hAnsi="Times New Roman"/>
          <w:i/>
          <w:sz w:val="24"/>
          <w:szCs w:val="24"/>
        </w:rPr>
      </w:pPr>
      <w:r w:rsidRPr="00E40853">
        <w:rPr>
          <w:rFonts w:ascii="Times New Roman" w:hAnsi="Times New Roman"/>
          <w:i/>
          <w:sz w:val="24"/>
          <w:szCs w:val="24"/>
        </w:rPr>
        <w:t xml:space="preserve">When we have useful results from the genome sequencing we have done, we will contact you and ask you if you want to learn the results. </w:t>
      </w:r>
      <w:r w:rsidR="00CA1CC8">
        <w:rPr>
          <w:rFonts w:ascii="Times New Roman" w:hAnsi="Times New Roman"/>
          <w:i/>
          <w:sz w:val="24"/>
          <w:szCs w:val="24"/>
        </w:rPr>
        <w:t xml:space="preserve"> </w:t>
      </w:r>
      <w:r w:rsidRPr="00E40853">
        <w:rPr>
          <w:rFonts w:ascii="Times New Roman" w:hAnsi="Times New Roman"/>
          <w:i/>
          <w:sz w:val="24"/>
          <w:szCs w:val="24"/>
        </w:rPr>
        <w:t xml:space="preserve">We will ask you to come back to the NIH to learn the results. </w:t>
      </w:r>
      <w:r w:rsidR="00CA1CC8">
        <w:rPr>
          <w:rFonts w:ascii="Times New Roman" w:hAnsi="Times New Roman"/>
          <w:i/>
          <w:sz w:val="24"/>
          <w:szCs w:val="24"/>
        </w:rPr>
        <w:t xml:space="preserve"> </w:t>
      </w:r>
      <w:r w:rsidRPr="00E40853">
        <w:rPr>
          <w:rFonts w:ascii="Times New Roman" w:hAnsi="Times New Roman"/>
          <w:i/>
          <w:sz w:val="24"/>
          <w:szCs w:val="24"/>
        </w:rPr>
        <w:t xml:space="preserve">You will meet with </w:t>
      </w:r>
      <w:r w:rsidR="003B25ED" w:rsidRPr="00E40853">
        <w:rPr>
          <w:rFonts w:ascii="Times New Roman" w:hAnsi="Times New Roman"/>
          <w:i/>
          <w:sz w:val="24"/>
          <w:szCs w:val="24"/>
        </w:rPr>
        <w:t xml:space="preserve">professionals with the expertise to help you </w:t>
      </w:r>
      <w:r w:rsidR="00E2374B" w:rsidRPr="00E40853">
        <w:rPr>
          <w:rFonts w:ascii="Times New Roman" w:hAnsi="Times New Roman"/>
          <w:i/>
          <w:sz w:val="24"/>
          <w:szCs w:val="24"/>
        </w:rPr>
        <w:t xml:space="preserve">learn more about the risks, benefits and limitations of learning your research results.  If you then decide to receive your results, the research team </w:t>
      </w:r>
      <w:r w:rsidRPr="00E40853">
        <w:rPr>
          <w:rFonts w:ascii="Times New Roman" w:hAnsi="Times New Roman"/>
          <w:i/>
          <w:sz w:val="24"/>
          <w:szCs w:val="24"/>
        </w:rPr>
        <w:t xml:space="preserve">will explain the meaning of these results </w:t>
      </w:r>
      <w:r w:rsidR="00E2374B" w:rsidRPr="00E40853">
        <w:rPr>
          <w:rFonts w:ascii="Times New Roman" w:hAnsi="Times New Roman"/>
          <w:i/>
          <w:sz w:val="24"/>
          <w:szCs w:val="24"/>
        </w:rPr>
        <w:t>and any implications for your and/or</w:t>
      </w:r>
      <w:r w:rsidRPr="00E40853">
        <w:rPr>
          <w:rFonts w:ascii="Times New Roman" w:hAnsi="Times New Roman"/>
          <w:i/>
          <w:sz w:val="24"/>
          <w:szCs w:val="24"/>
        </w:rPr>
        <w:t xml:space="preserve"> your family’s health. </w:t>
      </w:r>
    </w:p>
    <w:p w:rsidR="003C53D8" w:rsidRPr="00E40853" w:rsidRDefault="003C53D8" w:rsidP="006D4463">
      <w:pPr>
        <w:autoSpaceDE w:val="0"/>
        <w:autoSpaceDN w:val="0"/>
        <w:adjustRightInd w:val="0"/>
        <w:spacing w:after="0" w:line="240" w:lineRule="auto"/>
        <w:ind w:right="187"/>
        <w:rPr>
          <w:rFonts w:ascii="Times New Roman" w:eastAsia="Times New Roman" w:hAnsi="Times New Roman"/>
          <w:sz w:val="24"/>
          <w:szCs w:val="24"/>
        </w:rPr>
      </w:pPr>
    </w:p>
    <w:p w:rsidR="00806887" w:rsidRPr="00E40853" w:rsidRDefault="00806887" w:rsidP="00806887">
      <w:pPr>
        <w:shd w:val="clear" w:color="auto" w:fill="FFFFFF"/>
        <w:spacing w:after="0" w:line="240" w:lineRule="auto"/>
        <w:rPr>
          <w:rFonts w:ascii="Times New Roman" w:eastAsia="Times New Roman" w:hAnsi="Times New Roman"/>
          <w:b/>
          <w:sz w:val="24"/>
          <w:szCs w:val="24"/>
        </w:rPr>
      </w:pPr>
      <w:r w:rsidRPr="00E40853">
        <w:rPr>
          <w:rFonts w:ascii="Times New Roman" w:eastAsia="Times New Roman" w:hAnsi="Times New Roman"/>
          <w:b/>
          <w:sz w:val="24"/>
          <w:szCs w:val="24"/>
        </w:rPr>
        <w:t>Benefits</w:t>
      </w:r>
    </w:p>
    <w:p w:rsidR="00806887" w:rsidRPr="00E40853" w:rsidRDefault="00806887" w:rsidP="00806887">
      <w:pPr>
        <w:shd w:val="clear" w:color="auto" w:fill="FFFFFF"/>
        <w:spacing w:after="0" w:line="240" w:lineRule="auto"/>
        <w:ind w:firstLine="720"/>
        <w:outlineLvl w:val="0"/>
        <w:rPr>
          <w:rFonts w:ascii="Times New Roman" w:eastAsia="Times New Roman" w:hAnsi="Times New Roman"/>
          <w:sz w:val="24"/>
          <w:szCs w:val="24"/>
        </w:rPr>
      </w:pPr>
      <w:r w:rsidRPr="00E40853">
        <w:rPr>
          <w:rFonts w:ascii="Times New Roman" w:eastAsia="Times New Roman" w:hAnsi="Times New Roman"/>
          <w:sz w:val="24"/>
          <w:szCs w:val="24"/>
        </w:rPr>
        <w:t>Potential benefits to the research participant and to others should be described in the consent form. It is important to include potential benefits for society, but investigators should be careful to distinguish between potential benefits to the individual research participant versus society.</w:t>
      </w:r>
    </w:p>
    <w:p w:rsidR="00806887" w:rsidRPr="00E40853" w:rsidRDefault="00806887" w:rsidP="00806887">
      <w:pPr>
        <w:shd w:val="clear" w:color="auto" w:fill="FFFFFF"/>
        <w:spacing w:after="0" w:line="240" w:lineRule="auto"/>
        <w:outlineLvl w:val="0"/>
        <w:rPr>
          <w:rFonts w:ascii="Times New Roman" w:eastAsia="Times New Roman" w:hAnsi="Times New Roman"/>
          <w:sz w:val="24"/>
          <w:szCs w:val="24"/>
        </w:rPr>
      </w:pPr>
    </w:p>
    <w:p w:rsidR="00806887" w:rsidRPr="00E40853" w:rsidRDefault="00806887" w:rsidP="00806887">
      <w:pPr>
        <w:shd w:val="clear" w:color="auto" w:fill="FFFFFF"/>
        <w:spacing w:after="0" w:line="240" w:lineRule="auto"/>
        <w:outlineLvl w:val="0"/>
        <w:rPr>
          <w:rFonts w:ascii="Times New Roman" w:eastAsia="Times New Roman" w:hAnsi="Times New Roman"/>
          <w:sz w:val="24"/>
          <w:szCs w:val="24"/>
        </w:rPr>
      </w:pPr>
      <w:r w:rsidRPr="00E40853">
        <w:rPr>
          <w:rFonts w:ascii="Times New Roman" w:eastAsia="Times New Roman" w:hAnsi="Times New Roman"/>
          <w:b/>
          <w:bCs/>
          <w:sz w:val="24"/>
          <w:szCs w:val="24"/>
        </w:rPr>
        <w:t>Example Language</w:t>
      </w:r>
    </w:p>
    <w:p w:rsidR="00806887" w:rsidRDefault="00806887" w:rsidP="00806887">
      <w:pPr>
        <w:shd w:val="clear" w:color="auto" w:fill="FFFFFF"/>
        <w:spacing w:after="0" w:line="240" w:lineRule="auto"/>
        <w:outlineLvl w:val="0"/>
        <w:rPr>
          <w:rFonts w:ascii="Times New Roman" w:eastAsia="Times New Roman" w:hAnsi="Times New Roman"/>
          <w:b/>
          <w:bCs/>
          <w:i/>
          <w:iCs/>
          <w:sz w:val="24"/>
          <w:szCs w:val="24"/>
        </w:rPr>
      </w:pPr>
      <w:r w:rsidRPr="00E40853">
        <w:rPr>
          <w:rFonts w:ascii="Times New Roman" w:eastAsia="Times New Roman" w:hAnsi="Times New Roman"/>
          <w:b/>
          <w:bCs/>
          <w:i/>
          <w:iCs/>
          <w:sz w:val="24"/>
          <w:szCs w:val="24"/>
        </w:rPr>
        <w:t>Are there any benefits to participating in the project? No Benefit</w:t>
      </w:r>
    </w:p>
    <w:p w:rsidR="00806887" w:rsidRDefault="00806887" w:rsidP="00806887">
      <w:pPr>
        <w:shd w:val="clear" w:color="auto" w:fill="FFFFFF"/>
        <w:spacing w:after="0" w:line="240" w:lineRule="auto"/>
        <w:outlineLvl w:val="0"/>
        <w:rPr>
          <w:rFonts w:ascii="Times New Roman" w:eastAsia="Times New Roman" w:hAnsi="Times New Roman"/>
          <w:i/>
          <w:iCs/>
          <w:sz w:val="24"/>
          <w:szCs w:val="24"/>
        </w:rPr>
      </w:pPr>
      <w:r w:rsidRPr="00E40853">
        <w:rPr>
          <w:rFonts w:ascii="Times New Roman" w:eastAsia="Times New Roman" w:hAnsi="Times New Roman"/>
          <w:i/>
          <w:iCs/>
          <w:sz w:val="24"/>
          <w:szCs w:val="24"/>
        </w:rPr>
        <w:t>You will not benefit personally from giving a sample for this project because this kind of research usually takes a long time to produce medically useful results. However, your participation will increase our understanding about cancer.  We think the information gained during this study may contribute to the medical care, treatment and prevention of problems for others in the future.</w:t>
      </w:r>
    </w:p>
    <w:p w:rsidR="00806887" w:rsidRDefault="00806887" w:rsidP="00806887">
      <w:pPr>
        <w:shd w:val="clear" w:color="auto" w:fill="FFFFFF"/>
        <w:spacing w:after="0" w:line="240" w:lineRule="auto"/>
        <w:outlineLvl w:val="0"/>
        <w:rPr>
          <w:rFonts w:ascii="Times New Roman" w:eastAsia="Times New Roman" w:hAnsi="Times New Roman"/>
          <w:b/>
          <w:bCs/>
          <w:i/>
          <w:iCs/>
          <w:sz w:val="24"/>
          <w:szCs w:val="24"/>
        </w:rPr>
      </w:pPr>
      <w:r w:rsidRPr="00E40853">
        <w:rPr>
          <w:rFonts w:ascii="Times New Roman" w:eastAsia="Times New Roman" w:hAnsi="Times New Roman"/>
          <w:b/>
          <w:bCs/>
          <w:i/>
          <w:iCs/>
          <w:sz w:val="24"/>
          <w:szCs w:val="24"/>
        </w:rPr>
        <w:t>Are there any benefits to participating in the project? Benefit</w:t>
      </w:r>
    </w:p>
    <w:p w:rsidR="00806887" w:rsidRPr="00E40853" w:rsidRDefault="00806887" w:rsidP="00806887">
      <w:pPr>
        <w:shd w:val="clear" w:color="auto" w:fill="FFFFFF"/>
        <w:spacing w:after="0" w:line="240" w:lineRule="auto"/>
        <w:outlineLvl w:val="0"/>
        <w:rPr>
          <w:rFonts w:ascii="Times New Roman" w:hAnsi="Times New Roman"/>
          <w:i/>
        </w:rPr>
      </w:pPr>
      <w:r w:rsidRPr="00E40853">
        <w:rPr>
          <w:rFonts w:ascii="Times New Roman" w:hAnsi="Times New Roman"/>
          <w:i/>
        </w:rPr>
        <w:t>Possible benefits to you could include: [include as applicable]</w:t>
      </w:r>
    </w:p>
    <w:p w:rsidR="00806887" w:rsidRPr="00E40853" w:rsidRDefault="0032375E" w:rsidP="00806887">
      <w:pPr>
        <w:pStyle w:val="Default"/>
        <w:numPr>
          <w:ilvl w:val="0"/>
          <w:numId w:val="11"/>
        </w:numPr>
        <w:rPr>
          <w:rFonts w:ascii="Times New Roman" w:hAnsi="Times New Roman" w:cs="Times New Roman"/>
          <w:i/>
          <w:color w:val="auto"/>
        </w:rPr>
      </w:pPr>
      <w:r>
        <w:rPr>
          <w:rFonts w:ascii="Times New Roman" w:hAnsi="Times New Roman" w:cs="Times New Roman"/>
          <w:i/>
          <w:color w:val="auto"/>
        </w:rPr>
        <w:t xml:space="preserve">Learning that a </w:t>
      </w:r>
      <w:r w:rsidR="00806887" w:rsidRPr="00E40853">
        <w:rPr>
          <w:rFonts w:ascii="Times New Roman" w:hAnsi="Times New Roman" w:cs="Times New Roman"/>
          <w:i/>
          <w:color w:val="auto"/>
        </w:rPr>
        <w:t>specific change in your genes is the reason for your personal history of cancer</w:t>
      </w:r>
      <w:r>
        <w:rPr>
          <w:rFonts w:ascii="Times New Roman" w:hAnsi="Times New Roman" w:cs="Times New Roman"/>
          <w:i/>
          <w:color w:val="auto"/>
        </w:rPr>
        <w:t>, which might help you to prevent or lessen future health problems</w:t>
      </w:r>
      <w:r w:rsidR="00806887" w:rsidRPr="00E40853">
        <w:rPr>
          <w:rFonts w:ascii="Times New Roman" w:hAnsi="Times New Roman" w:cs="Times New Roman"/>
          <w:i/>
          <w:color w:val="auto"/>
        </w:rPr>
        <w:t xml:space="preserve">. </w:t>
      </w:r>
    </w:p>
    <w:p w:rsidR="00806887" w:rsidRPr="00E40853" w:rsidRDefault="00806887" w:rsidP="00806887">
      <w:pPr>
        <w:pStyle w:val="Default"/>
        <w:numPr>
          <w:ilvl w:val="0"/>
          <w:numId w:val="11"/>
        </w:numPr>
        <w:rPr>
          <w:rFonts w:ascii="Times New Roman" w:hAnsi="Times New Roman" w:cs="Times New Roman"/>
          <w:i/>
          <w:color w:val="auto"/>
        </w:rPr>
      </w:pPr>
      <w:r w:rsidRPr="00E40853">
        <w:rPr>
          <w:rFonts w:ascii="Times New Roman" w:hAnsi="Times New Roman" w:cs="Times New Roman"/>
          <w:i/>
          <w:color w:val="auto"/>
        </w:rPr>
        <w:t xml:space="preserve">Information about the risks </w:t>
      </w:r>
      <w:r w:rsidR="00742B27">
        <w:rPr>
          <w:rFonts w:ascii="Times New Roman" w:hAnsi="Times New Roman" w:cs="Times New Roman"/>
          <w:i/>
          <w:color w:val="auto"/>
        </w:rPr>
        <w:t xml:space="preserve">of </w:t>
      </w:r>
      <w:r w:rsidRPr="00E40853">
        <w:rPr>
          <w:rFonts w:ascii="Times New Roman" w:hAnsi="Times New Roman" w:cs="Times New Roman"/>
          <w:i/>
          <w:color w:val="auto"/>
        </w:rPr>
        <w:t xml:space="preserve">cancer </w:t>
      </w:r>
      <w:r w:rsidR="00C2553D">
        <w:rPr>
          <w:rFonts w:ascii="Times New Roman" w:hAnsi="Times New Roman" w:cs="Times New Roman"/>
          <w:i/>
          <w:color w:val="auto"/>
        </w:rPr>
        <w:t xml:space="preserve">in </w:t>
      </w:r>
      <w:r w:rsidRPr="00E40853">
        <w:rPr>
          <w:rFonts w:ascii="Times New Roman" w:hAnsi="Times New Roman" w:cs="Times New Roman"/>
          <w:i/>
          <w:color w:val="auto"/>
        </w:rPr>
        <w:t xml:space="preserve">your children </w:t>
      </w:r>
      <w:r w:rsidR="00516DBA">
        <w:rPr>
          <w:rFonts w:ascii="Times New Roman" w:hAnsi="Times New Roman" w:cs="Times New Roman"/>
          <w:i/>
          <w:color w:val="auto"/>
        </w:rPr>
        <w:t xml:space="preserve">and other close relatives </w:t>
      </w:r>
      <w:r w:rsidRPr="00E40853">
        <w:rPr>
          <w:rFonts w:ascii="Times New Roman" w:hAnsi="Times New Roman" w:cs="Times New Roman"/>
          <w:i/>
          <w:color w:val="auto"/>
        </w:rPr>
        <w:t xml:space="preserve">which may help </w:t>
      </w:r>
      <w:r w:rsidR="00516DBA">
        <w:rPr>
          <w:rFonts w:ascii="Times New Roman" w:hAnsi="Times New Roman" w:cs="Times New Roman"/>
          <w:i/>
          <w:color w:val="auto"/>
        </w:rPr>
        <w:t xml:space="preserve">lower their risk by obtaining early screening or other </w:t>
      </w:r>
      <w:r w:rsidR="008151EA">
        <w:rPr>
          <w:rFonts w:ascii="Times New Roman" w:hAnsi="Times New Roman" w:cs="Times New Roman"/>
          <w:i/>
          <w:color w:val="auto"/>
        </w:rPr>
        <w:t xml:space="preserve">risk management </w:t>
      </w:r>
      <w:r w:rsidR="00516DBA">
        <w:rPr>
          <w:rFonts w:ascii="Times New Roman" w:hAnsi="Times New Roman" w:cs="Times New Roman"/>
          <w:i/>
          <w:color w:val="auto"/>
        </w:rPr>
        <w:t>care.</w:t>
      </w:r>
      <w:r w:rsidRPr="00E40853">
        <w:rPr>
          <w:rFonts w:ascii="Times New Roman" w:hAnsi="Times New Roman" w:cs="Times New Roman"/>
          <w:i/>
          <w:color w:val="auto"/>
        </w:rPr>
        <w:t>.</w:t>
      </w:r>
    </w:p>
    <w:p w:rsidR="00806887" w:rsidRPr="00E40853" w:rsidRDefault="00806887" w:rsidP="00806887">
      <w:pPr>
        <w:pStyle w:val="Default"/>
        <w:numPr>
          <w:ilvl w:val="0"/>
          <w:numId w:val="11"/>
        </w:numPr>
        <w:rPr>
          <w:rFonts w:ascii="Times New Roman" w:hAnsi="Times New Roman" w:cs="Times New Roman"/>
          <w:i/>
          <w:color w:val="auto"/>
        </w:rPr>
      </w:pPr>
      <w:r w:rsidRPr="00E40853">
        <w:rPr>
          <w:rFonts w:ascii="Times New Roman" w:hAnsi="Times New Roman" w:cs="Times New Roman"/>
          <w:i/>
          <w:color w:val="auto"/>
        </w:rPr>
        <w:t>New and better treatments may be an option depending on the genetic result(s).</w:t>
      </w:r>
    </w:p>
    <w:p w:rsidR="00806887" w:rsidRPr="00E40853" w:rsidRDefault="00806887" w:rsidP="00806887">
      <w:pPr>
        <w:shd w:val="clear" w:color="auto" w:fill="FFFFFF"/>
        <w:spacing w:after="0" w:line="240" w:lineRule="auto"/>
        <w:rPr>
          <w:rFonts w:ascii="Times New Roman" w:eastAsia="Times New Roman" w:hAnsi="Times New Roman"/>
          <w:i/>
          <w:iCs/>
          <w:sz w:val="24"/>
          <w:szCs w:val="24"/>
        </w:rPr>
      </w:pPr>
      <w:r w:rsidRPr="00E40853">
        <w:rPr>
          <w:rFonts w:ascii="Times New Roman" w:hAnsi="Times New Roman"/>
          <w:i/>
          <w:sz w:val="24"/>
          <w:szCs w:val="24"/>
        </w:rPr>
        <w:t xml:space="preserve">This study may increase our </w:t>
      </w:r>
      <w:r w:rsidRPr="00E40853">
        <w:rPr>
          <w:rFonts w:ascii="Times New Roman" w:eastAsia="Times New Roman" w:hAnsi="Times New Roman"/>
          <w:i/>
          <w:iCs/>
          <w:sz w:val="24"/>
          <w:szCs w:val="24"/>
        </w:rPr>
        <w:t>understanding about cancer.  We think the information gained during this study may contribute to the medical care, treatment and prevention of problems for others in the future.</w:t>
      </w:r>
    </w:p>
    <w:p w:rsidR="00806887" w:rsidRPr="00E40853" w:rsidRDefault="00806887" w:rsidP="00806887">
      <w:pPr>
        <w:shd w:val="clear" w:color="auto" w:fill="FFFFFF"/>
        <w:spacing w:after="0" w:line="240" w:lineRule="auto"/>
        <w:outlineLvl w:val="3"/>
        <w:rPr>
          <w:rFonts w:ascii="Times New Roman" w:eastAsia="Times New Roman" w:hAnsi="Times New Roman"/>
          <w:sz w:val="24"/>
          <w:szCs w:val="24"/>
        </w:rPr>
      </w:pPr>
    </w:p>
    <w:p w:rsidR="00806887" w:rsidRPr="00E40853" w:rsidRDefault="00806887" w:rsidP="00806887">
      <w:pPr>
        <w:shd w:val="clear" w:color="auto" w:fill="FFFFFF"/>
        <w:spacing w:after="0" w:line="240" w:lineRule="auto"/>
        <w:outlineLvl w:val="3"/>
        <w:rPr>
          <w:rFonts w:ascii="Times New Roman" w:eastAsia="Times New Roman" w:hAnsi="Times New Roman"/>
          <w:b/>
          <w:sz w:val="24"/>
          <w:szCs w:val="24"/>
        </w:rPr>
      </w:pPr>
      <w:r w:rsidRPr="00E40853">
        <w:rPr>
          <w:rFonts w:ascii="Times New Roman" w:eastAsia="Times New Roman" w:hAnsi="Times New Roman"/>
          <w:b/>
          <w:sz w:val="24"/>
          <w:szCs w:val="24"/>
        </w:rPr>
        <w:t>Risks</w:t>
      </w:r>
    </w:p>
    <w:p w:rsidR="00806887" w:rsidRPr="00E40853" w:rsidRDefault="00806887" w:rsidP="00806887">
      <w:pPr>
        <w:shd w:val="clear" w:color="auto" w:fill="FFFFFF"/>
        <w:spacing w:after="0" w:line="240" w:lineRule="auto"/>
        <w:ind w:firstLine="720"/>
        <w:rPr>
          <w:rFonts w:ascii="Times New Roman" w:eastAsia="Times New Roman" w:hAnsi="Times New Roman"/>
          <w:sz w:val="24"/>
          <w:szCs w:val="24"/>
        </w:rPr>
      </w:pPr>
      <w:r w:rsidRPr="00E40853">
        <w:rPr>
          <w:rFonts w:ascii="Times New Roman" w:eastAsia="Times New Roman" w:hAnsi="Times New Roman"/>
          <w:sz w:val="24"/>
          <w:szCs w:val="24"/>
        </w:rPr>
        <w:t xml:space="preserve">Research participants need to be informed of the risks in any research project, including genomics research projects where large amounts of genomic- and health-related data may be generated, stored, and broadly shared with other qualified investigators for appropriate use. </w:t>
      </w:r>
      <w:r w:rsidR="000C5FFF">
        <w:rPr>
          <w:rFonts w:ascii="Times New Roman" w:eastAsia="Times New Roman" w:hAnsi="Times New Roman"/>
          <w:sz w:val="24"/>
          <w:szCs w:val="24"/>
        </w:rPr>
        <w:t xml:space="preserve"> </w:t>
      </w:r>
      <w:r w:rsidRPr="00E40853">
        <w:rPr>
          <w:rFonts w:ascii="Times New Roman" w:eastAsia="Times New Roman" w:hAnsi="Times New Roman"/>
          <w:sz w:val="24"/>
          <w:szCs w:val="24"/>
        </w:rPr>
        <w:t xml:space="preserve">The risks </w:t>
      </w:r>
      <w:r w:rsidR="00516DBA">
        <w:rPr>
          <w:rFonts w:ascii="Times New Roman" w:eastAsia="Times New Roman" w:hAnsi="Times New Roman"/>
          <w:sz w:val="24"/>
          <w:szCs w:val="24"/>
        </w:rPr>
        <w:t xml:space="preserve">related </w:t>
      </w:r>
      <w:r w:rsidRPr="00E40853">
        <w:rPr>
          <w:rFonts w:ascii="Times New Roman" w:eastAsia="Times New Roman" w:hAnsi="Times New Roman"/>
          <w:sz w:val="24"/>
          <w:szCs w:val="24"/>
        </w:rPr>
        <w:t xml:space="preserve">to genomics research and </w:t>
      </w:r>
      <w:r w:rsidR="00516DBA">
        <w:rPr>
          <w:rFonts w:ascii="Times New Roman" w:eastAsia="Times New Roman" w:hAnsi="Times New Roman"/>
          <w:sz w:val="24"/>
          <w:szCs w:val="24"/>
        </w:rPr>
        <w:t xml:space="preserve">the </w:t>
      </w:r>
      <w:r w:rsidRPr="00E40853">
        <w:rPr>
          <w:rFonts w:ascii="Times New Roman" w:eastAsia="Times New Roman" w:hAnsi="Times New Roman"/>
          <w:sz w:val="24"/>
          <w:szCs w:val="24"/>
        </w:rPr>
        <w:t>extent to which we understand the</w:t>
      </w:r>
      <w:r w:rsidR="00516DBA">
        <w:rPr>
          <w:rFonts w:ascii="Times New Roman" w:eastAsia="Times New Roman" w:hAnsi="Times New Roman"/>
          <w:sz w:val="24"/>
          <w:szCs w:val="24"/>
        </w:rPr>
        <w:t xml:space="preserve"> risks</w:t>
      </w:r>
      <w:r w:rsidRPr="00E40853">
        <w:rPr>
          <w:rFonts w:ascii="Times New Roman" w:eastAsia="Times New Roman" w:hAnsi="Times New Roman"/>
          <w:sz w:val="24"/>
          <w:szCs w:val="24"/>
        </w:rPr>
        <w:t xml:space="preserve"> </w:t>
      </w:r>
      <w:r w:rsidR="00EE334D">
        <w:rPr>
          <w:rFonts w:ascii="Times New Roman" w:eastAsia="Times New Roman" w:hAnsi="Times New Roman"/>
          <w:sz w:val="24"/>
          <w:szCs w:val="24"/>
        </w:rPr>
        <w:t>should be discussed with</w:t>
      </w:r>
      <w:r w:rsidRPr="00E40853">
        <w:rPr>
          <w:rFonts w:ascii="Times New Roman" w:eastAsia="Times New Roman" w:hAnsi="Times New Roman"/>
          <w:sz w:val="24"/>
          <w:szCs w:val="24"/>
        </w:rPr>
        <w:t xml:space="preserve"> research participants </w:t>
      </w:r>
      <w:r w:rsidR="00516DBA">
        <w:rPr>
          <w:rFonts w:ascii="Times New Roman" w:eastAsia="Times New Roman" w:hAnsi="Times New Roman"/>
          <w:sz w:val="24"/>
          <w:szCs w:val="24"/>
        </w:rPr>
        <w:t xml:space="preserve">during the </w:t>
      </w:r>
      <w:r w:rsidRPr="00E40853">
        <w:rPr>
          <w:rFonts w:ascii="Times New Roman" w:eastAsia="Times New Roman" w:hAnsi="Times New Roman"/>
          <w:sz w:val="24"/>
          <w:szCs w:val="24"/>
        </w:rPr>
        <w:t xml:space="preserve">informed consent process. </w:t>
      </w:r>
      <w:r w:rsidR="000C5FFF">
        <w:rPr>
          <w:rFonts w:ascii="Times New Roman" w:eastAsia="Times New Roman" w:hAnsi="Times New Roman"/>
          <w:sz w:val="24"/>
          <w:szCs w:val="24"/>
        </w:rPr>
        <w:t xml:space="preserve"> </w:t>
      </w:r>
      <w:r w:rsidR="00516DBA">
        <w:rPr>
          <w:rFonts w:ascii="Times New Roman" w:eastAsia="Times New Roman" w:hAnsi="Times New Roman"/>
          <w:sz w:val="24"/>
          <w:szCs w:val="24"/>
        </w:rPr>
        <w:t xml:space="preserve">Both </w:t>
      </w:r>
      <w:r w:rsidRPr="00E40853">
        <w:rPr>
          <w:rFonts w:ascii="Times New Roman" w:eastAsia="Times New Roman" w:hAnsi="Times New Roman"/>
          <w:sz w:val="24"/>
          <w:szCs w:val="24"/>
        </w:rPr>
        <w:t xml:space="preserve">the likelihood of the risk as well as the severity of the risk </w:t>
      </w:r>
      <w:r w:rsidR="00516DBA">
        <w:rPr>
          <w:rFonts w:ascii="Times New Roman" w:eastAsia="Times New Roman" w:hAnsi="Times New Roman"/>
          <w:sz w:val="24"/>
          <w:szCs w:val="24"/>
        </w:rPr>
        <w:t xml:space="preserve">should be discussed to </w:t>
      </w:r>
      <w:r w:rsidRPr="00E40853">
        <w:rPr>
          <w:rFonts w:ascii="Times New Roman" w:eastAsia="Times New Roman" w:hAnsi="Times New Roman"/>
          <w:sz w:val="24"/>
          <w:szCs w:val="24"/>
        </w:rPr>
        <w:t xml:space="preserve">help research participants understand the context of </w:t>
      </w:r>
      <w:r w:rsidR="00516DBA">
        <w:rPr>
          <w:rFonts w:ascii="Times New Roman" w:eastAsia="Times New Roman" w:hAnsi="Times New Roman"/>
          <w:sz w:val="24"/>
          <w:szCs w:val="24"/>
        </w:rPr>
        <w:t xml:space="preserve">genetic and genomic </w:t>
      </w:r>
      <w:r w:rsidRPr="00E40853">
        <w:rPr>
          <w:rFonts w:ascii="Times New Roman" w:eastAsia="Times New Roman" w:hAnsi="Times New Roman"/>
          <w:sz w:val="24"/>
          <w:szCs w:val="24"/>
        </w:rPr>
        <w:t xml:space="preserve">risk. </w:t>
      </w:r>
      <w:r w:rsidR="000C5FFF">
        <w:rPr>
          <w:rFonts w:ascii="Times New Roman" w:eastAsia="Times New Roman" w:hAnsi="Times New Roman"/>
          <w:sz w:val="24"/>
          <w:szCs w:val="24"/>
        </w:rPr>
        <w:t xml:space="preserve"> </w:t>
      </w:r>
      <w:r w:rsidR="00516DBA">
        <w:rPr>
          <w:rFonts w:ascii="Times New Roman" w:eastAsia="Times New Roman" w:hAnsi="Times New Roman"/>
          <w:sz w:val="24"/>
          <w:szCs w:val="24"/>
        </w:rPr>
        <w:t>G</w:t>
      </w:r>
      <w:r w:rsidRPr="00E40853">
        <w:rPr>
          <w:rFonts w:ascii="Times New Roman" w:eastAsia="Times New Roman" w:hAnsi="Times New Roman"/>
          <w:sz w:val="24"/>
          <w:szCs w:val="24"/>
        </w:rPr>
        <w:t>enomic research</w:t>
      </w:r>
      <w:r w:rsidR="00516DBA">
        <w:rPr>
          <w:rFonts w:ascii="Times New Roman" w:eastAsia="Times New Roman" w:hAnsi="Times New Roman"/>
          <w:sz w:val="24"/>
          <w:szCs w:val="24"/>
        </w:rPr>
        <w:t xml:space="preserve"> study design varies considerable. </w:t>
      </w:r>
      <w:r w:rsidR="000C5FFF">
        <w:rPr>
          <w:rFonts w:ascii="Times New Roman" w:eastAsia="Times New Roman" w:hAnsi="Times New Roman"/>
          <w:sz w:val="24"/>
          <w:szCs w:val="24"/>
        </w:rPr>
        <w:t xml:space="preserve"> </w:t>
      </w:r>
      <w:r w:rsidR="00516DBA">
        <w:rPr>
          <w:rFonts w:ascii="Times New Roman" w:eastAsia="Times New Roman" w:hAnsi="Times New Roman"/>
          <w:sz w:val="24"/>
          <w:szCs w:val="24"/>
        </w:rPr>
        <w:t xml:space="preserve">However, </w:t>
      </w:r>
      <w:r w:rsidRPr="00E40853">
        <w:rPr>
          <w:rFonts w:ascii="Times New Roman" w:eastAsia="Times New Roman" w:hAnsi="Times New Roman"/>
          <w:sz w:val="24"/>
          <w:szCs w:val="24"/>
        </w:rPr>
        <w:t xml:space="preserve">the </w:t>
      </w:r>
      <w:r w:rsidR="00516DBA">
        <w:rPr>
          <w:rFonts w:ascii="Times New Roman" w:eastAsia="Times New Roman" w:hAnsi="Times New Roman"/>
          <w:sz w:val="24"/>
          <w:szCs w:val="24"/>
        </w:rPr>
        <w:t xml:space="preserve">types of </w:t>
      </w:r>
      <w:r w:rsidRPr="00E40853">
        <w:rPr>
          <w:rFonts w:ascii="Times New Roman" w:eastAsia="Times New Roman" w:hAnsi="Times New Roman"/>
          <w:sz w:val="24"/>
          <w:szCs w:val="24"/>
        </w:rPr>
        <w:t>risk</w:t>
      </w:r>
      <w:r w:rsidR="00516DBA">
        <w:rPr>
          <w:rFonts w:ascii="Times New Roman" w:eastAsia="Times New Roman" w:hAnsi="Times New Roman"/>
          <w:sz w:val="24"/>
          <w:szCs w:val="24"/>
        </w:rPr>
        <w:t xml:space="preserve"> most commonly associated with genomic research are </w:t>
      </w:r>
      <w:r w:rsidRPr="00E40853">
        <w:rPr>
          <w:rFonts w:ascii="Times New Roman" w:eastAsia="Times New Roman" w:hAnsi="Times New Roman"/>
          <w:sz w:val="24"/>
          <w:szCs w:val="24"/>
        </w:rPr>
        <w:t xml:space="preserve">psychological and social risk </w:t>
      </w:r>
      <w:r w:rsidR="00C429DF">
        <w:rPr>
          <w:rFonts w:ascii="Times New Roman" w:eastAsia="Times New Roman" w:hAnsi="Times New Roman"/>
          <w:sz w:val="24"/>
          <w:szCs w:val="24"/>
        </w:rPr>
        <w:t>to</w:t>
      </w:r>
      <w:r w:rsidRPr="00E40853">
        <w:rPr>
          <w:rFonts w:ascii="Times New Roman" w:eastAsia="Times New Roman" w:hAnsi="Times New Roman"/>
          <w:sz w:val="24"/>
          <w:szCs w:val="24"/>
        </w:rPr>
        <w:t xml:space="preserve"> the research participant and</w:t>
      </w:r>
      <w:r w:rsidR="00EE334D">
        <w:rPr>
          <w:rFonts w:ascii="Times New Roman" w:eastAsia="Times New Roman" w:hAnsi="Times New Roman"/>
          <w:sz w:val="24"/>
          <w:szCs w:val="24"/>
        </w:rPr>
        <w:t xml:space="preserve"> </w:t>
      </w:r>
      <w:r w:rsidRPr="00E40853">
        <w:rPr>
          <w:rFonts w:ascii="Times New Roman" w:eastAsia="Times New Roman" w:hAnsi="Times New Roman"/>
          <w:sz w:val="24"/>
          <w:szCs w:val="24"/>
        </w:rPr>
        <w:t xml:space="preserve">their family. </w:t>
      </w:r>
    </w:p>
    <w:p w:rsidR="00806887" w:rsidRDefault="00806887" w:rsidP="00806887">
      <w:pPr>
        <w:shd w:val="clear" w:color="auto" w:fill="FFFFFF"/>
        <w:spacing w:after="0" w:line="240" w:lineRule="auto"/>
        <w:outlineLvl w:val="4"/>
        <w:rPr>
          <w:rFonts w:ascii="Times New Roman" w:eastAsia="Times New Roman" w:hAnsi="Times New Roman"/>
          <w:bCs/>
          <w:sz w:val="24"/>
          <w:szCs w:val="24"/>
        </w:rPr>
      </w:pPr>
      <w:r w:rsidRPr="00E40853">
        <w:rPr>
          <w:rFonts w:ascii="Times New Roman" w:eastAsia="Times New Roman" w:hAnsi="Times New Roman"/>
          <w:bCs/>
          <w:sz w:val="24"/>
          <w:szCs w:val="24"/>
        </w:rPr>
        <w:t>Examples include</w:t>
      </w:r>
      <w:r w:rsidR="00C429DF">
        <w:rPr>
          <w:rFonts w:ascii="Times New Roman" w:eastAsia="Times New Roman" w:hAnsi="Times New Roman"/>
          <w:bCs/>
          <w:sz w:val="24"/>
          <w:szCs w:val="24"/>
        </w:rPr>
        <w:t>:</w:t>
      </w:r>
    </w:p>
    <w:p w:rsidR="00F77CA9" w:rsidRPr="00E40853" w:rsidRDefault="00F77CA9" w:rsidP="00806887">
      <w:pPr>
        <w:shd w:val="clear" w:color="auto" w:fill="FFFFFF"/>
        <w:spacing w:after="0" w:line="240" w:lineRule="auto"/>
        <w:outlineLvl w:val="4"/>
        <w:rPr>
          <w:rFonts w:ascii="Times New Roman" w:eastAsia="Times New Roman" w:hAnsi="Times New Roman"/>
          <w:bCs/>
          <w:sz w:val="24"/>
          <w:szCs w:val="24"/>
        </w:rPr>
      </w:pPr>
    </w:p>
    <w:p w:rsidR="00F77CA9" w:rsidRDefault="00F77CA9" w:rsidP="00F77CA9">
      <w:pPr>
        <w:numPr>
          <w:ilvl w:val="0"/>
          <w:numId w:val="5"/>
        </w:num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Risks related to </w:t>
      </w:r>
      <w:r w:rsidR="00C429DF">
        <w:rPr>
          <w:rFonts w:ascii="Times New Roman" w:eastAsia="Times New Roman" w:hAnsi="Times New Roman"/>
          <w:sz w:val="24"/>
          <w:szCs w:val="24"/>
        </w:rPr>
        <w:t xml:space="preserve">types of research </w:t>
      </w:r>
      <w:r>
        <w:rPr>
          <w:rFonts w:ascii="Times New Roman" w:eastAsia="Times New Roman" w:hAnsi="Times New Roman"/>
          <w:sz w:val="24"/>
          <w:szCs w:val="24"/>
        </w:rPr>
        <w:t xml:space="preserve">which some </w:t>
      </w:r>
      <w:r w:rsidR="00C429DF">
        <w:rPr>
          <w:rFonts w:ascii="Times New Roman" w:eastAsia="Times New Roman" w:hAnsi="Times New Roman"/>
          <w:sz w:val="24"/>
          <w:szCs w:val="24"/>
        </w:rPr>
        <w:t xml:space="preserve">research participants </w:t>
      </w:r>
      <w:r>
        <w:rPr>
          <w:rFonts w:ascii="Times New Roman" w:eastAsia="Times New Roman" w:hAnsi="Times New Roman"/>
          <w:sz w:val="24"/>
          <w:szCs w:val="24"/>
        </w:rPr>
        <w:t>might find ethically troubling and might not wish to promote with their own biological samples</w:t>
      </w:r>
      <w:r w:rsidR="00C429DF">
        <w:rPr>
          <w:rFonts w:ascii="Times New Roman" w:eastAsia="Times New Roman" w:hAnsi="Times New Roman"/>
          <w:sz w:val="24"/>
          <w:szCs w:val="24"/>
        </w:rPr>
        <w:t>.</w:t>
      </w:r>
      <w:r>
        <w:rPr>
          <w:rFonts w:ascii="Times New Roman" w:eastAsia="Times New Roman" w:hAnsi="Times New Roman"/>
          <w:sz w:val="24"/>
          <w:szCs w:val="24"/>
        </w:rPr>
        <w:t xml:space="preserve">). </w:t>
      </w:r>
    </w:p>
    <w:p w:rsidR="008151EA" w:rsidRPr="008151EA" w:rsidRDefault="008151EA" w:rsidP="002B5BC1">
      <w:pPr>
        <w:shd w:val="clear" w:color="auto" w:fill="FFFFFF"/>
        <w:spacing w:after="0" w:line="240" w:lineRule="auto"/>
        <w:ind w:firstLine="720"/>
        <w:rPr>
          <w:rFonts w:ascii="Times New Roman" w:eastAsia="Times New Roman" w:hAnsi="Times New Roman"/>
          <w:sz w:val="24"/>
          <w:szCs w:val="24"/>
        </w:rPr>
      </w:pPr>
      <w:r w:rsidRPr="008151EA">
        <w:rPr>
          <w:rFonts w:ascii="Times New Roman" w:eastAsia="Times New Roman" w:hAnsi="Times New Roman"/>
          <w:sz w:val="24"/>
          <w:szCs w:val="24"/>
        </w:rPr>
        <w:t>Resources:</w:t>
      </w:r>
    </w:p>
    <w:p w:rsidR="008151EA" w:rsidRDefault="008151EA" w:rsidP="002B5BC1">
      <w:pPr>
        <w:shd w:val="clear" w:color="auto" w:fill="FFFFFF"/>
        <w:spacing w:after="0" w:line="240" w:lineRule="auto"/>
        <w:ind w:left="720" w:firstLine="720"/>
        <w:rPr>
          <w:rFonts w:ascii="Times New Roman" w:hAnsi="Times New Roman"/>
          <w:sz w:val="24"/>
          <w:szCs w:val="24"/>
        </w:rPr>
      </w:pPr>
      <w:r w:rsidRPr="008151EA">
        <w:rPr>
          <w:rFonts w:ascii="Times New Roman" w:hAnsi="Times New Roman"/>
          <w:sz w:val="24"/>
          <w:szCs w:val="24"/>
        </w:rPr>
        <w:t xml:space="preserve">Tomlinson, T. et al. (2014). Do people care what’s done with their biobanked samples? </w:t>
      </w:r>
      <w:hyperlink r:id="rId13" w:tooltip="IRB." w:history="1">
        <w:r w:rsidRPr="008151EA">
          <w:rPr>
            <w:rFonts w:ascii="Times New Roman" w:hAnsi="Times New Roman"/>
            <w:sz w:val="24"/>
            <w:szCs w:val="24"/>
          </w:rPr>
          <w:t>IRB</w:t>
        </w:r>
        <w:r>
          <w:rPr>
            <w:rFonts w:ascii="Times New Roman" w:hAnsi="Times New Roman"/>
            <w:sz w:val="24"/>
            <w:szCs w:val="24"/>
          </w:rPr>
          <w:t xml:space="preserve">, </w:t>
        </w:r>
      </w:hyperlink>
      <w:r w:rsidRPr="008151EA">
        <w:rPr>
          <w:rFonts w:ascii="Times New Roman" w:hAnsi="Times New Roman"/>
          <w:sz w:val="24"/>
          <w:szCs w:val="24"/>
        </w:rPr>
        <w:t>36(4):8-15.</w:t>
      </w:r>
    </w:p>
    <w:p w:rsidR="002B5BC1" w:rsidRPr="008151EA" w:rsidRDefault="002B5BC1" w:rsidP="002B5BC1">
      <w:pPr>
        <w:shd w:val="clear" w:color="auto" w:fill="FFFFFF"/>
        <w:spacing w:after="0" w:line="240" w:lineRule="auto"/>
        <w:ind w:left="720" w:firstLine="720"/>
        <w:rPr>
          <w:rFonts w:ascii="Times New Roman" w:hAnsi="Times New Roman"/>
          <w:sz w:val="24"/>
          <w:szCs w:val="24"/>
        </w:rPr>
      </w:pPr>
      <w:r>
        <w:rPr>
          <w:rFonts w:ascii="Times New Roman" w:hAnsi="Times New Roman"/>
          <w:sz w:val="24"/>
          <w:szCs w:val="24"/>
        </w:rPr>
        <w:t xml:space="preserve">Gornick, M.C. et al. (2013). </w:t>
      </w:r>
      <w:r w:rsidRPr="002B5BC1">
        <w:rPr>
          <w:rFonts w:ascii="Times New Roman" w:hAnsi="Times New Roman"/>
          <w:sz w:val="24"/>
          <w:szCs w:val="24"/>
        </w:rPr>
        <w:t xml:space="preserve">Impact of non-welfare interests on willingness to donate to biobanks: </w:t>
      </w:r>
      <w:r>
        <w:rPr>
          <w:rFonts w:ascii="Times New Roman" w:hAnsi="Times New Roman"/>
          <w:sz w:val="24"/>
          <w:szCs w:val="24"/>
        </w:rPr>
        <w:t>A</w:t>
      </w:r>
      <w:r w:rsidRPr="002B5BC1">
        <w:rPr>
          <w:rFonts w:ascii="Times New Roman" w:hAnsi="Times New Roman"/>
          <w:sz w:val="24"/>
          <w:szCs w:val="24"/>
        </w:rPr>
        <w:t>n experimental survey</w:t>
      </w:r>
      <w:r>
        <w:rPr>
          <w:rFonts w:ascii="Times New Roman" w:hAnsi="Times New Roman"/>
          <w:sz w:val="24"/>
          <w:szCs w:val="24"/>
        </w:rPr>
        <w:t xml:space="preserve">. Journal of Empirical Research on Human Research Ethics, </w:t>
      </w:r>
      <w:r w:rsidRPr="002B5BC1">
        <w:rPr>
          <w:rFonts w:ascii="Times New Roman" w:hAnsi="Times New Roman"/>
          <w:sz w:val="24"/>
          <w:szCs w:val="24"/>
        </w:rPr>
        <w:t>9(4):22-33</w:t>
      </w:r>
      <w:r>
        <w:rPr>
          <w:rFonts w:ascii="Times New Roman" w:hAnsi="Times New Roman"/>
          <w:sz w:val="24"/>
          <w:szCs w:val="24"/>
        </w:rPr>
        <w:t>.</w:t>
      </w:r>
    </w:p>
    <w:p w:rsidR="00806887" w:rsidRPr="00E40853" w:rsidRDefault="00806887" w:rsidP="00806887">
      <w:pPr>
        <w:numPr>
          <w:ilvl w:val="0"/>
          <w:numId w:val="5"/>
        </w:numPr>
        <w:shd w:val="clear" w:color="auto" w:fill="FFFFFF"/>
        <w:spacing w:after="0" w:line="240" w:lineRule="auto"/>
        <w:ind w:firstLine="0"/>
        <w:rPr>
          <w:rFonts w:ascii="Times New Roman" w:eastAsia="Times New Roman" w:hAnsi="Times New Roman"/>
          <w:sz w:val="24"/>
          <w:szCs w:val="24"/>
        </w:rPr>
      </w:pPr>
      <w:r w:rsidRPr="00E40853">
        <w:rPr>
          <w:rFonts w:ascii="Times New Roman" w:eastAsia="Times New Roman" w:hAnsi="Times New Roman"/>
          <w:sz w:val="24"/>
          <w:szCs w:val="24"/>
        </w:rPr>
        <w:t>Risks related to broad sharing of phenotype and genomic data (</w:t>
      </w:r>
      <w:r w:rsidRPr="00E40853">
        <w:rPr>
          <w:rFonts w:ascii="Times New Roman" w:eastAsia="Times New Roman" w:hAnsi="Times New Roman"/>
          <w:i/>
          <w:iCs/>
          <w:sz w:val="24"/>
          <w:szCs w:val="24"/>
        </w:rPr>
        <w:t>e.g.</w:t>
      </w:r>
      <w:r w:rsidRPr="00E40853">
        <w:rPr>
          <w:rFonts w:ascii="Times New Roman" w:eastAsia="Times New Roman" w:hAnsi="Times New Roman"/>
          <w:sz w:val="24"/>
          <w:szCs w:val="24"/>
        </w:rPr>
        <w:t xml:space="preserve"> genotype, DNA sequence, expression profiles, etc.).</w:t>
      </w:r>
    </w:p>
    <w:p w:rsidR="00806887" w:rsidRPr="00E40853" w:rsidRDefault="00806887" w:rsidP="00806887">
      <w:pPr>
        <w:numPr>
          <w:ilvl w:val="0"/>
          <w:numId w:val="5"/>
        </w:numPr>
        <w:shd w:val="clear" w:color="auto" w:fill="FFFFFF"/>
        <w:spacing w:after="0" w:line="240" w:lineRule="auto"/>
        <w:ind w:firstLine="0"/>
        <w:rPr>
          <w:rFonts w:ascii="Times New Roman" w:eastAsia="Times New Roman" w:hAnsi="Times New Roman"/>
          <w:sz w:val="24"/>
          <w:szCs w:val="24"/>
        </w:rPr>
      </w:pPr>
      <w:r w:rsidRPr="00E40853">
        <w:rPr>
          <w:rFonts w:ascii="Times New Roman" w:eastAsia="Times New Roman" w:hAnsi="Times New Roman"/>
          <w:sz w:val="24"/>
          <w:szCs w:val="24"/>
        </w:rPr>
        <w:t>Risks of the data sharing model for the study (</w:t>
      </w:r>
      <w:r w:rsidRPr="00E40853">
        <w:rPr>
          <w:rFonts w:ascii="Times New Roman" w:eastAsia="Times New Roman" w:hAnsi="Times New Roman"/>
          <w:i/>
          <w:iCs/>
          <w:sz w:val="24"/>
          <w:szCs w:val="24"/>
        </w:rPr>
        <w:t>e.g.</w:t>
      </w:r>
      <w:r w:rsidRPr="00E40853">
        <w:rPr>
          <w:rFonts w:ascii="Times New Roman" w:eastAsia="Times New Roman" w:hAnsi="Times New Roman"/>
          <w:sz w:val="24"/>
          <w:szCs w:val="24"/>
        </w:rPr>
        <w:t xml:space="preserve"> the possibility that the coded data may be released to members of the public, insurers, employers, and law enforcement agencies).</w:t>
      </w:r>
    </w:p>
    <w:p w:rsidR="00806887" w:rsidRPr="00E40853" w:rsidRDefault="00806887" w:rsidP="00806887">
      <w:pPr>
        <w:numPr>
          <w:ilvl w:val="0"/>
          <w:numId w:val="5"/>
        </w:numPr>
        <w:shd w:val="clear" w:color="auto" w:fill="FFFFFF"/>
        <w:spacing w:after="0" w:line="240" w:lineRule="auto"/>
        <w:ind w:firstLine="0"/>
        <w:rPr>
          <w:rFonts w:ascii="Times New Roman" w:eastAsia="Times New Roman" w:hAnsi="Times New Roman"/>
          <w:sz w:val="24"/>
          <w:szCs w:val="24"/>
        </w:rPr>
      </w:pPr>
      <w:r w:rsidRPr="00E40853">
        <w:rPr>
          <w:rFonts w:ascii="Times New Roman" w:eastAsia="Times New Roman" w:hAnsi="Times New Roman"/>
          <w:sz w:val="24"/>
          <w:szCs w:val="24"/>
        </w:rPr>
        <w:t>Risks of receiving information that is unwanted by the participant.</w:t>
      </w:r>
    </w:p>
    <w:p w:rsidR="00806887" w:rsidRPr="00E40853" w:rsidRDefault="00806887" w:rsidP="00806887">
      <w:pPr>
        <w:numPr>
          <w:ilvl w:val="0"/>
          <w:numId w:val="5"/>
        </w:numPr>
        <w:shd w:val="clear" w:color="auto" w:fill="FFFFFF"/>
        <w:spacing w:after="0" w:line="240" w:lineRule="auto"/>
        <w:ind w:firstLine="0"/>
        <w:rPr>
          <w:rFonts w:ascii="Times New Roman" w:eastAsia="Times New Roman" w:hAnsi="Times New Roman"/>
          <w:sz w:val="24"/>
          <w:szCs w:val="24"/>
        </w:rPr>
      </w:pPr>
      <w:r w:rsidRPr="00E40853">
        <w:rPr>
          <w:rFonts w:ascii="Times New Roman" w:eastAsia="Times New Roman" w:hAnsi="Times New Roman"/>
          <w:sz w:val="24"/>
          <w:szCs w:val="24"/>
        </w:rPr>
        <w:t>Risks of computer security breaches or other unanticipated distributions arising from maintaining data in an electronic format</w:t>
      </w:r>
    </w:p>
    <w:p w:rsidR="00806887" w:rsidRPr="00E40853" w:rsidRDefault="00806887" w:rsidP="00806887">
      <w:pPr>
        <w:numPr>
          <w:ilvl w:val="0"/>
          <w:numId w:val="5"/>
        </w:numPr>
        <w:shd w:val="clear" w:color="auto" w:fill="FFFFFF"/>
        <w:spacing w:after="0" w:line="240" w:lineRule="auto"/>
        <w:ind w:firstLine="0"/>
        <w:rPr>
          <w:rFonts w:ascii="Times New Roman" w:eastAsia="Times New Roman" w:hAnsi="Times New Roman"/>
          <w:sz w:val="24"/>
          <w:szCs w:val="24"/>
        </w:rPr>
      </w:pPr>
      <w:r w:rsidRPr="00E40853">
        <w:rPr>
          <w:rFonts w:ascii="Times New Roman" w:eastAsia="Times New Roman" w:hAnsi="Times New Roman"/>
          <w:sz w:val="24"/>
          <w:szCs w:val="24"/>
        </w:rPr>
        <w:t>Risks to relatives or identifiable populations or groups.</w:t>
      </w:r>
    </w:p>
    <w:p w:rsidR="00806887" w:rsidRPr="00E40853" w:rsidRDefault="00806887" w:rsidP="00806887">
      <w:pPr>
        <w:numPr>
          <w:ilvl w:val="0"/>
          <w:numId w:val="5"/>
        </w:numPr>
        <w:shd w:val="clear" w:color="auto" w:fill="FFFFFF"/>
        <w:spacing w:after="0" w:line="240" w:lineRule="auto"/>
        <w:ind w:firstLine="0"/>
        <w:rPr>
          <w:rFonts w:ascii="Times New Roman" w:eastAsia="Times New Roman" w:hAnsi="Times New Roman"/>
          <w:sz w:val="24"/>
          <w:szCs w:val="24"/>
        </w:rPr>
      </w:pPr>
      <w:r w:rsidRPr="00E40853">
        <w:rPr>
          <w:rFonts w:ascii="Times New Roman" w:eastAsia="Times New Roman" w:hAnsi="Times New Roman"/>
          <w:sz w:val="24"/>
          <w:szCs w:val="24"/>
        </w:rPr>
        <w:t>The uncertainty of findings related to genetic risk for a given disease or trait.</w:t>
      </w:r>
    </w:p>
    <w:p w:rsidR="00806887" w:rsidRPr="00E40853" w:rsidRDefault="00806887" w:rsidP="00806887">
      <w:pPr>
        <w:numPr>
          <w:ilvl w:val="0"/>
          <w:numId w:val="5"/>
        </w:numPr>
        <w:shd w:val="clear" w:color="auto" w:fill="FFFFFF"/>
        <w:spacing w:after="0" w:line="240" w:lineRule="auto"/>
        <w:ind w:firstLine="0"/>
        <w:rPr>
          <w:rFonts w:ascii="Times New Roman" w:eastAsia="Times New Roman" w:hAnsi="Times New Roman"/>
          <w:sz w:val="24"/>
          <w:szCs w:val="24"/>
        </w:rPr>
      </w:pPr>
      <w:r w:rsidRPr="00E40853">
        <w:rPr>
          <w:rFonts w:ascii="Times New Roman" w:eastAsia="Times New Roman" w:hAnsi="Times New Roman"/>
          <w:sz w:val="24"/>
          <w:szCs w:val="24"/>
        </w:rPr>
        <w:t>Privacy risks, both those known and those unforeseen at this time.</w:t>
      </w:r>
    </w:p>
    <w:p w:rsidR="00806887" w:rsidRPr="00E40853" w:rsidRDefault="00806887" w:rsidP="00806887">
      <w:pPr>
        <w:numPr>
          <w:ilvl w:val="0"/>
          <w:numId w:val="5"/>
        </w:numPr>
        <w:shd w:val="clear" w:color="auto" w:fill="FFFFFF"/>
        <w:spacing w:after="0" w:line="240" w:lineRule="auto"/>
        <w:ind w:firstLine="0"/>
        <w:rPr>
          <w:rFonts w:ascii="Times New Roman" w:eastAsia="Times New Roman" w:hAnsi="Times New Roman"/>
          <w:sz w:val="24"/>
          <w:szCs w:val="24"/>
        </w:rPr>
      </w:pPr>
      <w:r w:rsidRPr="00E40853">
        <w:rPr>
          <w:rFonts w:ascii="Times New Roman" w:eastAsia="Times New Roman" w:hAnsi="Times New Roman"/>
          <w:sz w:val="24"/>
          <w:szCs w:val="24"/>
        </w:rPr>
        <w:t>Any physical risks, such as those associated with collecting blood or other tissues samples.</w:t>
      </w:r>
    </w:p>
    <w:p w:rsidR="00806887" w:rsidRPr="00E40853" w:rsidRDefault="00806887" w:rsidP="00806887">
      <w:pPr>
        <w:shd w:val="clear" w:color="auto" w:fill="FFFFFF"/>
        <w:spacing w:after="0" w:line="240" w:lineRule="auto"/>
        <w:rPr>
          <w:rFonts w:ascii="Times New Roman" w:eastAsia="Times New Roman" w:hAnsi="Times New Roman"/>
          <w:sz w:val="24"/>
          <w:szCs w:val="24"/>
        </w:rPr>
      </w:pPr>
    </w:p>
    <w:p w:rsidR="00806887" w:rsidRPr="00E40853" w:rsidRDefault="00806887" w:rsidP="00806887">
      <w:pPr>
        <w:shd w:val="clear" w:color="auto" w:fill="FFFFFF"/>
        <w:spacing w:after="0" w:line="240" w:lineRule="auto"/>
        <w:rPr>
          <w:rFonts w:ascii="Times New Roman" w:eastAsia="Times New Roman" w:hAnsi="Times New Roman"/>
          <w:b/>
          <w:sz w:val="24"/>
          <w:szCs w:val="24"/>
        </w:rPr>
      </w:pPr>
      <w:r w:rsidRPr="00E40853">
        <w:rPr>
          <w:rFonts w:ascii="Times New Roman" w:eastAsia="Times New Roman" w:hAnsi="Times New Roman"/>
          <w:b/>
          <w:sz w:val="24"/>
          <w:szCs w:val="24"/>
        </w:rPr>
        <w:t>Whether to include GINA</w:t>
      </w:r>
    </w:p>
    <w:p w:rsidR="00806887" w:rsidRPr="00E40853" w:rsidRDefault="00806887" w:rsidP="00806887">
      <w:pPr>
        <w:shd w:val="clear" w:color="auto" w:fill="FFFFFF"/>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F</w:t>
      </w:r>
      <w:r w:rsidRPr="00E40853">
        <w:rPr>
          <w:rFonts w:ascii="Times New Roman" w:eastAsia="Times New Roman" w:hAnsi="Times New Roman"/>
          <w:sz w:val="24"/>
          <w:szCs w:val="24"/>
        </w:rPr>
        <w:t xml:space="preserve">ederal legislation (The Genetic Information Nondiscrimination Act, or GINA) was passed </w:t>
      </w:r>
      <w:r w:rsidR="00C429DF">
        <w:rPr>
          <w:rFonts w:ascii="Times New Roman" w:eastAsia="Times New Roman" w:hAnsi="Times New Roman"/>
          <w:sz w:val="24"/>
          <w:szCs w:val="24"/>
        </w:rPr>
        <w:t xml:space="preserve">to </w:t>
      </w:r>
      <w:r w:rsidRPr="00E40853">
        <w:rPr>
          <w:rFonts w:ascii="Times New Roman" w:eastAsia="Times New Roman" w:hAnsi="Times New Roman"/>
          <w:sz w:val="24"/>
          <w:szCs w:val="24"/>
        </w:rPr>
        <w:t xml:space="preserve">provide protection against discrimination in employment and health insurances decisions across the nation. </w:t>
      </w:r>
      <w:r w:rsidR="000C5FFF">
        <w:rPr>
          <w:rFonts w:ascii="Times New Roman" w:eastAsia="Times New Roman" w:hAnsi="Times New Roman"/>
          <w:sz w:val="24"/>
          <w:szCs w:val="24"/>
        </w:rPr>
        <w:t xml:space="preserve"> </w:t>
      </w:r>
      <w:r w:rsidR="00C429DF">
        <w:rPr>
          <w:rFonts w:ascii="Times New Roman" w:eastAsia="Times New Roman" w:hAnsi="Times New Roman"/>
          <w:sz w:val="24"/>
          <w:szCs w:val="24"/>
        </w:rPr>
        <w:t>T</w:t>
      </w:r>
      <w:r w:rsidRPr="00E40853">
        <w:rPr>
          <w:rFonts w:ascii="Times New Roman" w:eastAsia="Times New Roman" w:hAnsi="Times New Roman"/>
          <w:sz w:val="24"/>
          <w:szCs w:val="24"/>
        </w:rPr>
        <w:t>h</w:t>
      </w:r>
      <w:r w:rsidR="00C429DF">
        <w:rPr>
          <w:rFonts w:ascii="Times New Roman" w:eastAsia="Times New Roman" w:hAnsi="Times New Roman"/>
          <w:sz w:val="24"/>
          <w:szCs w:val="24"/>
        </w:rPr>
        <w:t>e</w:t>
      </w:r>
      <w:r w:rsidR="00915D4A">
        <w:rPr>
          <w:rFonts w:ascii="Times New Roman" w:eastAsia="Times New Roman" w:hAnsi="Times New Roman"/>
          <w:sz w:val="24"/>
          <w:szCs w:val="24"/>
        </w:rPr>
        <w:t xml:space="preserve"> </w:t>
      </w:r>
      <w:r w:rsidRPr="00E40853">
        <w:rPr>
          <w:rFonts w:ascii="Times New Roman" w:eastAsia="Times New Roman" w:hAnsi="Times New Roman"/>
          <w:sz w:val="24"/>
          <w:szCs w:val="24"/>
        </w:rPr>
        <w:t>federal protection</w:t>
      </w:r>
      <w:r w:rsidR="00C429DF">
        <w:rPr>
          <w:rFonts w:ascii="Times New Roman" w:eastAsia="Times New Roman" w:hAnsi="Times New Roman"/>
          <w:sz w:val="24"/>
          <w:szCs w:val="24"/>
        </w:rPr>
        <w:t xml:space="preserve"> against discrimination that is provided in GINA</w:t>
      </w:r>
      <w:r w:rsidRPr="00E40853">
        <w:rPr>
          <w:rFonts w:ascii="Times New Roman" w:eastAsia="Times New Roman" w:hAnsi="Times New Roman"/>
          <w:sz w:val="24"/>
          <w:szCs w:val="24"/>
        </w:rPr>
        <w:t xml:space="preserve"> may be eclipsed by </w:t>
      </w:r>
      <w:r w:rsidR="00C429DF">
        <w:rPr>
          <w:rFonts w:ascii="Times New Roman" w:eastAsia="Times New Roman" w:hAnsi="Times New Roman"/>
          <w:sz w:val="24"/>
          <w:szCs w:val="24"/>
        </w:rPr>
        <w:t xml:space="preserve">even </w:t>
      </w:r>
      <w:r w:rsidRPr="00E40853">
        <w:rPr>
          <w:rFonts w:ascii="Times New Roman" w:eastAsia="Times New Roman" w:hAnsi="Times New Roman"/>
          <w:sz w:val="24"/>
          <w:szCs w:val="24"/>
        </w:rPr>
        <w:t xml:space="preserve">more extensive privacy or </w:t>
      </w:r>
      <w:r w:rsidR="00C429DF">
        <w:rPr>
          <w:rFonts w:ascii="Times New Roman" w:eastAsia="Times New Roman" w:hAnsi="Times New Roman"/>
          <w:sz w:val="24"/>
          <w:szCs w:val="24"/>
        </w:rPr>
        <w:t>anti-</w:t>
      </w:r>
      <w:r w:rsidRPr="00E40853">
        <w:rPr>
          <w:rFonts w:ascii="Times New Roman" w:eastAsia="Times New Roman" w:hAnsi="Times New Roman"/>
          <w:sz w:val="24"/>
          <w:szCs w:val="24"/>
        </w:rPr>
        <w:t>discrimination laws</w:t>
      </w:r>
      <w:r w:rsidR="00C429DF">
        <w:rPr>
          <w:rFonts w:ascii="Times New Roman" w:eastAsia="Times New Roman" w:hAnsi="Times New Roman"/>
          <w:sz w:val="24"/>
          <w:szCs w:val="24"/>
        </w:rPr>
        <w:t xml:space="preserve"> at the state level</w:t>
      </w:r>
      <w:r w:rsidRPr="00E40853">
        <w:rPr>
          <w:rFonts w:ascii="Times New Roman" w:eastAsia="Times New Roman" w:hAnsi="Times New Roman"/>
          <w:sz w:val="24"/>
          <w:szCs w:val="24"/>
        </w:rPr>
        <w:t xml:space="preserve">, so it is important to clearly present the issues to consider in the context of where the research is being done.  </w:t>
      </w:r>
    </w:p>
    <w:p w:rsidR="00806887" w:rsidRPr="00EE334D" w:rsidRDefault="00806887" w:rsidP="00806887">
      <w:pPr>
        <w:pStyle w:val="NormalWeb"/>
        <w:spacing w:before="0" w:beforeAutospacing="0" w:after="0" w:afterAutospacing="0"/>
        <w:ind w:firstLine="720"/>
        <w:rPr>
          <w:u w:val="single"/>
        </w:rPr>
      </w:pPr>
      <w:r w:rsidRPr="00E40853">
        <w:t xml:space="preserve">The NCI PDQ Genetics Editorial Board has provided a review </w:t>
      </w:r>
      <w:hyperlink r:id="rId14" w:anchor="Section_388" w:history="1">
        <w:r w:rsidR="007E37D0" w:rsidRPr="00EE334D">
          <w:rPr>
            <w:rStyle w:val="Hyperlink"/>
            <w:color w:val="auto"/>
          </w:rPr>
          <w:t>http://www.cancer.gov/cancertopics/pdq/genetics/risk-assessment-and-counseling/HealthProfessional/page6#Section_388</w:t>
        </w:r>
      </w:hyperlink>
      <w:r w:rsidRPr="002D65E6">
        <w:rPr>
          <w:rStyle w:val="Hyperlink"/>
          <w:color w:val="auto"/>
        </w:rPr>
        <w:t xml:space="preserve"> </w:t>
      </w:r>
      <w:r w:rsidR="007E37D0" w:rsidRPr="00EE334D">
        <w:rPr>
          <w:u w:val="single"/>
        </w:rPr>
        <w:t>of GINA 2008</w:t>
      </w:r>
      <w:r w:rsidRPr="00E40853">
        <w:t>which protects the provision of health insurance and employment against discrimination based on genetic information as follows:</w:t>
      </w:r>
      <w:r>
        <w:t xml:space="preserve"> </w:t>
      </w:r>
    </w:p>
    <w:p w:rsidR="00806887" w:rsidRPr="00E40853" w:rsidRDefault="00806887" w:rsidP="00806887">
      <w:pPr>
        <w:numPr>
          <w:ilvl w:val="0"/>
          <w:numId w:val="15"/>
        </w:numPr>
        <w:spacing w:after="0" w:line="240" w:lineRule="auto"/>
        <w:rPr>
          <w:rFonts w:ascii="Times New Roman" w:hAnsi="Times New Roman"/>
          <w:sz w:val="24"/>
          <w:szCs w:val="24"/>
        </w:rPr>
      </w:pPr>
      <w:bookmarkStart w:id="1" w:name="ListSection"/>
      <w:bookmarkStart w:id="2" w:name="Section_393"/>
      <w:bookmarkEnd w:id="1"/>
      <w:bookmarkEnd w:id="2"/>
      <w:r w:rsidRPr="00E40853">
        <w:rPr>
          <w:rFonts w:ascii="Times New Roman" w:hAnsi="Times New Roman"/>
          <w:sz w:val="24"/>
          <w:szCs w:val="24"/>
        </w:rPr>
        <w:t>Prohibits access to individuals’ personal genetic information by insurance companies and by employers.</w:t>
      </w:r>
    </w:p>
    <w:p w:rsidR="00806887" w:rsidRPr="00E40853" w:rsidRDefault="00806887" w:rsidP="00806887">
      <w:pPr>
        <w:numPr>
          <w:ilvl w:val="0"/>
          <w:numId w:val="15"/>
        </w:numPr>
        <w:spacing w:after="0" w:line="240" w:lineRule="auto"/>
        <w:rPr>
          <w:rFonts w:ascii="Times New Roman" w:hAnsi="Times New Roman"/>
          <w:sz w:val="24"/>
          <w:szCs w:val="24"/>
        </w:rPr>
      </w:pPr>
      <w:r w:rsidRPr="00E40853">
        <w:rPr>
          <w:rFonts w:ascii="Times New Roman" w:hAnsi="Times New Roman"/>
          <w:sz w:val="24"/>
          <w:szCs w:val="24"/>
        </w:rPr>
        <w:t>Prohibits insurance companies from requesting that applicants for group or individual health coverage plans be subjected to genetic testing or screening, and prohibits them from discriminating against health plan applicants based on individual genetic information.</w:t>
      </w:r>
    </w:p>
    <w:p w:rsidR="00806887" w:rsidRPr="00E40853" w:rsidRDefault="00806887" w:rsidP="00806887">
      <w:pPr>
        <w:numPr>
          <w:ilvl w:val="0"/>
          <w:numId w:val="15"/>
        </w:numPr>
        <w:spacing w:after="0" w:line="240" w:lineRule="auto"/>
        <w:rPr>
          <w:rFonts w:ascii="Times New Roman" w:hAnsi="Times New Roman"/>
          <w:sz w:val="24"/>
          <w:szCs w:val="24"/>
        </w:rPr>
      </w:pPr>
      <w:r w:rsidRPr="00E40853">
        <w:rPr>
          <w:rFonts w:ascii="Times New Roman" w:hAnsi="Times New Roman"/>
          <w:sz w:val="24"/>
          <w:szCs w:val="24"/>
        </w:rPr>
        <w:t>Prohibits employers from using genetic information to refuse employment, and prohibits them from collecting employees’ personal genetic information without their explicit consent.</w:t>
      </w:r>
    </w:p>
    <w:p w:rsidR="00806887" w:rsidRPr="00E40853" w:rsidRDefault="00806887" w:rsidP="00806887">
      <w:pPr>
        <w:numPr>
          <w:ilvl w:val="0"/>
          <w:numId w:val="15"/>
        </w:numPr>
        <w:spacing w:after="0" w:line="240" w:lineRule="auto"/>
        <w:rPr>
          <w:rFonts w:ascii="Times New Roman" w:hAnsi="Times New Roman"/>
          <w:sz w:val="24"/>
          <w:szCs w:val="24"/>
        </w:rPr>
      </w:pPr>
      <w:r w:rsidRPr="00E40853">
        <w:rPr>
          <w:rFonts w:ascii="Times New Roman" w:hAnsi="Times New Roman"/>
          <w:sz w:val="24"/>
          <w:szCs w:val="24"/>
        </w:rPr>
        <w:t>Prohibits employment agencies from failing or refusing to refer a candidate on the basis of genetic information.</w:t>
      </w:r>
    </w:p>
    <w:p w:rsidR="00806887" w:rsidRPr="00E40853" w:rsidRDefault="00806887" w:rsidP="00806887">
      <w:pPr>
        <w:numPr>
          <w:ilvl w:val="0"/>
          <w:numId w:val="15"/>
        </w:numPr>
        <w:spacing w:after="0" w:line="240" w:lineRule="auto"/>
        <w:rPr>
          <w:rFonts w:ascii="Times New Roman" w:hAnsi="Times New Roman"/>
          <w:sz w:val="24"/>
          <w:szCs w:val="24"/>
        </w:rPr>
      </w:pPr>
      <w:r w:rsidRPr="00E40853">
        <w:rPr>
          <w:rFonts w:ascii="Times New Roman" w:hAnsi="Times New Roman"/>
          <w:sz w:val="24"/>
          <w:szCs w:val="24"/>
        </w:rPr>
        <w:t>Prohibits labor organizations from refusing membership based on a member's genetic make-up.</w:t>
      </w:r>
    </w:p>
    <w:p w:rsidR="00806887" w:rsidRPr="00E40853" w:rsidRDefault="00806887" w:rsidP="00806887">
      <w:pPr>
        <w:spacing w:after="0" w:line="240" w:lineRule="auto"/>
        <w:rPr>
          <w:rFonts w:ascii="Times New Roman" w:hAnsi="Times New Roman"/>
          <w:sz w:val="24"/>
          <w:szCs w:val="24"/>
        </w:rPr>
      </w:pPr>
    </w:p>
    <w:p w:rsidR="00806887" w:rsidRPr="00E40853" w:rsidRDefault="00806887" w:rsidP="00806887">
      <w:pPr>
        <w:spacing w:after="0" w:line="240" w:lineRule="auto"/>
        <w:rPr>
          <w:rFonts w:ascii="Times New Roman" w:hAnsi="Times New Roman"/>
          <w:sz w:val="24"/>
          <w:szCs w:val="24"/>
        </w:rPr>
      </w:pPr>
      <w:r w:rsidRPr="00E40853">
        <w:rPr>
          <w:rFonts w:ascii="Times New Roman" w:hAnsi="Times New Roman"/>
          <w:sz w:val="24"/>
          <w:szCs w:val="24"/>
        </w:rPr>
        <w:t>However, GINA:</w:t>
      </w:r>
    </w:p>
    <w:p w:rsidR="00806887" w:rsidRPr="00E40853" w:rsidRDefault="00806887" w:rsidP="00806887">
      <w:pPr>
        <w:numPr>
          <w:ilvl w:val="0"/>
          <w:numId w:val="16"/>
        </w:numPr>
        <w:spacing w:after="0" w:line="240" w:lineRule="auto"/>
        <w:rPr>
          <w:rFonts w:ascii="Times New Roman" w:hAnsi="Times New Roman"/>
          <w:sz w:val="24"/>
          <w:szCs w:val="24"/>
        </w:rPr>
      </w:pPr>
      <w:r w:rsidRPr="00E40853">
        <w:rPr>
          <w:rFonts w:ascii="Times New Roman" w:hAnsi="Times New Roman"/>
          <w:sz w:val="24"/>
          <w:szCs w:val="24"/>
        </w:rPr>
        <w:t>Does not prohibit medical underwriting based on current health status which is especially relevant for people with a history of cancer</w:t>
      </w:r>
      <w:r w:rsidR="004A29A3">
        <w:rPr>
          <w:rFonts w:ascii="Times New Roman" w:hAnsi="Times New Roman"/>
          <w:sz w:val="24"/>
          <w:szCs w:val="24"/>
        </w:rPr>
        <w:t>, though the Affordable Care Act limits consideration of pre-existing conditions by insurers</w:t>
      </w:r>
      <w:r w:rsidRPr="00E40853">
        <w:rPr>
          <w:rFonts w:ascii="Times New Roman" w:hAnsi="Times New Roman"/>
          <w:sz w:val="24"/>
          <w:szCs w:val="24"/>
        </w:rPr>
        <w:t>.</w:t>
      </w:r>
    </w:p>
    <w:p w:rsidR="00806887" w:rsidRPr="00E40853" w:rsidRDefault="00806887" w:rsidP="00806887">
      <w:pPr>
        <w:numPr>
          <w:ilvl w:val="0"/>
          <w:numId w:val="16"/>
        </w:numPr>
        <w:spacing w:after="0" w:line="240" w:lineRule="auto"/>
        <w:rPr>
          <w:rFonts w:ascii="Times New Roman" w:hAnsi="Times New Roman"/>
          <w:sz w:val="24"/>
          <w:szCs w:val="24"/>
        </w:rPr>
      </w:pPr>
      <w:r w:rsidRPr="00E40853">
        <w:rPr>
          <w:rFonts w:ascii="Times New Roman" w:hAnsi="Times New Roman"/>
          <w:sz w:val="24"/>
          <w:szCs w:val="24"/>
        </w:rPr>
        <w:t>Does not mandate coverage for medical tests or treatments.</w:t>
      </w:r>
    </w:p>
    <w:p w:rsidR="00806887" w:rsidRPr="00E40853" w:rsidRDefault="00806887" w:rsidP="00806887">
      <w:pPr>
        <w:numPr>
          <w:ilvl w:val="0"/>
          <w:numId w:val="16"/>
        </w:numPr>
        <w:spacing w:after="0" w:line="240" w:lineRule="auto"/>
        <w:rPr>
          <w:rFonts w:ascii="Times New Roman" w:hAnsi="Times New Roman"/>
          <w:sz w:val="24"/>
          <w:szCs w:val="24"/>
        </w:rPr>
      </w:pPr>
      <w:r w:rsidRPr="00E40853">
        <w:rPr>
          <w:rFonts w:ascii="Times New Roman" w:hAnsi="Times New Roman"/>
          <w:sz w:val="24"/>
          <w:szCs w:val="24"/>
        </w:rPr>
        <w:t>Does not interfere or limit treating health care providers, including those employed or affiliated with health plans, from requesting or notifying individuals about genetic tests.</w:t>
      </w:r>
    </w:p>
    <w:p w:rsidR="00806887" w:rsidRPr="00E40853" w:rsidRDefault="00806887" w:rsidP="00806887">
      <w:pPr>
        <w:numPr>
          <w:ilvl w:val="0"/>
          <w:numId w:val="16"/>
        </w:numPr>
        <w:spacing w:after="0" w:line="240" w:lineRule="auto"/>
        <w:rPr>
          <w:rFonts w:ascii="Times New Roman" w:hAnsi="Times New Roman"/>
          <w:sz w:val="24"/>
          <w:szCs w:val="24"/>
        </w:rPr>
      </w:pPr>
      <w:r w:rsidRPr="00E40853">
        <w:rPr>
          <w:rFonts w:ascii="Times New Roman" w:hAnsi="Times New Roman"/>
          <w:sz w:val="24"/>
          <w:szCs w:val="24"/>
        </w:rPr>
        <w:t>Does not prohibit occupational testing for toxic monitoring programs, employer-sponsored wellness programs, administration of federal and state Family and Medical Leave Laws and certain cases of inadvertent acquisition of genetic information.</w:t>
      </w:r>
    </w:p>
    <w:p w:rsidR="00806887" w:rsidRPr="00E40853" w:rsidRDefault="00806887" w:rsidP="00806887">
      <w:pPr>
        <w:pStyle w:val="NormalWeb"/>
        <w:spacing w:before="0" w:beforeAutospacing="0" w:after="0" w:afterAutospacing="0"/>
      </w:pPr>
      <w:bookmarkStart w:id="3" w:name="Section_394"/>
      <w:bookmarkStart w:id="4" w:name="END_ListSection"/>
      <w:bookmarkStart w:id="5" w:name="Section_1055"/>
      <w:bookmarkEnd w:id="3"/>
      <w:bookmarkEnd w:id="4"/>
      <w:bookmarkEnd w:id="5"/>
    </w:p>
    <w:p w:rsidR="00806887" w:rsidRPr="00E40853" w:rsidRDefault="00806887" w:rsidP="00806887">
      <w:pPr>
        <w:pStyle w:val="NormalWeb"/>
        <w:spacing w:before="0" w:beforeAutospacing="0" w:after="0" w:afterAutospacing="0"/>
      </w:pPr>
      <w:r w:rsidRPr="00E40853">
        <w:t xml:space="preserve">GINA has several limitations. </w:t>
      </w:r>
    </w:p>
    <w:p w:rsidR="00806887" w:rsidRPr="00E40853" w:rsidRDefault="00806887" w:rsidP="00806887">
      <w:pPr>
        <w:numPr>
          <w:ilvl w:val="0"/>
          <w:numId w:val="10"/>
        </w:numPr>
        <w:spacing w:after="0" w:line="240" w:lineRule="auto"/>
        <w:rPr>
          <w:rFonts w:ascii="Times New Roman" w:hAnsi="Times New Roman"/>
          <w:sz w:val="24"/>
          <w:szCs w:val="24"/>
        </w:rPr>
      </w:pPr>
      <w:bookmarkStart w:id="6" w:name="Section_1091"/>
      <w:bookmarkEnd w:id="6"/>
      <w:r w:rsidRPr="00E40853">
        <w:rPr>
          <w:rFonts w:ascii="Times New Roman" w:hAnsi="Times New Roman"/>
          <w:sz w:val="24"/>
          <w:szCs w:val="24"/>
        </w:rPr>
        <w:t xml:space="preserve">Does not apply to members of the United States military, to veterans obtaining health care through the Veteran’s Administration or the Indian Health Service, because the laws amended by GINA do not apply to these groups and programs. </w:t>
      </w:r>
    </w:p>
    <w:p w:rsidR="00806887" w:rsidRPr="00E40853" w:rsidRDefault="00806887" w:rsidP="00806887">
      <w:pPr>
        <w:numPr>
          <w:ilvl w:val="0"/>
          <w:numId w:val="10"/>
        </w:numPr>
        <w:shd w:val="clear" w:color="auto" w:fill="FFFFFF"/>
        <w:spacing w:after="0" w:line="240" w:lineRule="auto"/>
        <w:rPr>
          <w:rFonts w:ascii="Times New Roman" w:eastAsia="Times New Roman" w:hAnsi="Times New Roman"/>
          <w:sz w:val="24"/>
          <w:szCs w:val="24"/>
        </w:rPr>
      </w:pPr>
      <w:r w:rsidRPr="00E40853">
        <w:rPr>
          <w:rFonts w:ascii="Times New Roman" w:hAnsi="Times New Roman"/>
          <w:sz w:val="24"/>
          <w:szCs w:val="24"/>
        </w:rPr>
        <w:t xml:space="preserve">Does not apply to life insurance, long-term care, or disability insurance. </w:t>
      </w:r>
    </w:p>
    <w:p w:rsidR="00806887" w:rsidRPr="00E40853" w:rsidRDefault="00806887" w:rsidP="00806887">
      <w:pPr>
        <w:shd w:val="clear" w:color="auto" w:fill="FFFFFF"/>
        <w:spacing w:after="0" w:line="240" w:lineRule="auto"/>
        <w:ind w:left="720"/>
        <w:rPr>
          <w:rFonts w:ascii="Times New Roman" w:eastAsia="Times New Roman" w:hAnsi="Times New Roman"/>
          <w:sz w:val="24"/>
          <w:szCs w:val="24"/>
        </w:rPr>
      </w:pPr>
    </w:p>
    <w:p w:rsidR="00806887" w:rsidRPr="00E40853" w:rsidRDefault="00806887" w:rsidP="00806887">
      <w:pPr>
        <w:shd w:val="clear" w:color="auto" w:fill="FFFFFF"/>
        <w:spacing w:after="0" w:line="240" w:lineRule="auto"/>
        <w:rPr>
          <w:rFonts w:ascii="Times New Roman" w:eastAsia="Times New Roman" w:hAnsi="Times New Roman"/>
          <w:sz w:val="24"/>
          <w:szCs w:val="24"/>
        </w:rPr>
      </w:pPr>
      <w:r w:rsidRPr="00E40853">
        <w:rPr>
          <w:rFonts w:ascii="Times New Roman" w:eastAsia="Times New Roman" w:hAnsi="Times New Roman"/>
          <w:sz w:val="24"/>
          <w:szCs w:val="24"/>
        </w:rPr>
        <w:t xml:space="preserve">OHRP has issued the </w:t>
      </w:r>
      <w:hyperlink r:id="rId15" w:history="1">
        <w:r w:rsidRPr="00E40853">
          <w:rPr>
            <w:rFonts w:ascii="Times New Roman" w:eastAsia="Times New Roman" w:hAnsi="Times New Roman"/>
            <w:sz w:val="24"/>
            <w:szCs w:val="24"/>
          </w:rPr>
          <w:t xml:space="preserve">Guidance on the Genetic Information Nondiscrimination Act: Implications for Investigators and Institutional Review Boards </w:t>
        </w:r>
      </w:hyperlink>
      <w:hyperlink r:id="rId16" w:history="1">
        <w:r w:rsidRPr="007225A5">
          <w:rPr>
            <w:rStyle w:val="Hyperlink"/>
            <w:rFonts w:ascii="Times New Roman" w:eastAsia="Times New Roman" w:hAnsi="Times New Roman"/>
            <w:sz w:val="24"/>
            <w:szCs w:val="24"/>
          </w:rPr>
          <w:t>http://www.hhs.gov/ohrp/policy/gina.html</w:t>
        </w:r>
      </w:hyperlink>
      <w:r>
        <w:rPr>
          <w:rFonts w:ascii="Times New Roman" w:eastAsia="Times New Roman" w:hAnsi="Times New Roman"/>
          <w:sz w:val="24"/>
          <w:szCs w:val="24"/>
        </w:rPr>
        <w:t xml:space="preserve"> </w:t>
      </w:r>
      <w:r w:rsidRPr="00E40853">
        <w:rPr>
          <w:rFonts w:ascii="Times New Roman" w:eastAsia="Times New Roman" w:hAnsi="Times New Roman"/>
          <w:sz w:val="24"/>
          <w:szCs w:val="24"/>
        </w:rPr>
        <w:t>regarding consideration of GINA in the review of genetics protocols and informed consent forms.</w:t>
      </w:r>
    </w:p>
    <w:p w:rsidR="00806887" w:rsidRPr="00E40853" w:rsidRDefault="00806887" w:rsidP="00806887">
      <w:pPr>
        <w:shd w:val="clear" w:color="auto" w:fill="FFFFFF"/>
        <w:spacing w:after="0" w:line="240" w:lineRule="auto"/>
        <w:rPr>
          <w:rFonts w:ascii="Times New Roman" w:eastAsia="Times New Roman" w:hAnsi="Times New Roman"/>
          <w:sz w:val="24"/>
          <w:szCs w:val="24"/>
        </w:rPr>
      </w:pPr>
    </w:p>
    <w:p w:rsidR="00E36AE9" w:rsidRPr="00E40853" w:rsidRDefault="00E36AE9" w:rsidP="006D4463">
      <w:pPr>
        <w:autoSpaceDE w:val="0"/>
        <w:autoSpaceDN w:val="0"/>
        <w:adjustRightInd w:val="0"/>
        <w:spacing w:after="0" w:line="240" w:lineRule="auto"/>
        <w:ind w:right="187"/>
        <w:rPr>
          <w:rFonts w:ascii="Times New Roman" w:eastAsia="Times New Roman" w:hAnsi="Times New Roman"/>
          <w:b/>
          <w:sz w:val="24"/>
          <w:szCs w:val="24"/>
        </w:rPr>
      </w:pPr>
      <w:r w:rsidRPr="00E40853">
        <w:rPr>
          <w:rFonts w:ascii="Times New Roman" w:eastAsia="Times New Roman" w:hAnsi="Times New Roman"/>
          <w:b/>
          <w:sz w:val="24"/>
          <w:szCs w:val="24"/>
        </w:rPr>
        <w:t xml:space="preserve">Efforts to protect </w:t>
      </w:r>
      <w:r w:rsidR="00065EF1" w:rsidRPr="00E40853">
        <w:rPr>
          <w:rFonts w:ascii="Times New Roman" w:eastAsia="Times New Roman" w:hAnsi="Times New Roman"/>
          <w:b/>
          <w:sz w:val="24"/>
          <w:szCs w:val="24"/>
        </w:rPr>
        <w:t xml:space="preserve">privacy and </w:t>
      </w:r>
      <w:r w:rsidRPr="00E40853">
        <w:rPr>
          <w:rFonts w:ascii="Times New Roman" w:eastAsia="Times New Roman" w:hAnsi="Times New Roman"/>
          <w:b/>
          <w:sz w:val="24"/>
          <w:szCs w:val="24"/>
        </w:rPr>
        <w:t>confidentiality</w:t>
      </w:r>
    </w:p>
    <w:p w:rsidR="00D6760E" w:rsidRPr="00101786" w:rsidRDefault="00D6760E" w:rsidP="00101786">
      <w:pPr>
        <w:autoSpaceDE w:val="0"/>
        <w:autoSpaceDN w:val="0"/>
        <w:adjustRightInd w:val="0"/>
        <w:spacing w:after="0" w:line="240" w:lineRule="auto"/>
        <w:ind w:firstLine="720"/>
        <w:rPr>
          <w:rFonts w:ascii="Times New Roman" w:eastAsia="Times New Roman" w:hAnsi="Times New Roman"/>
          <w:sz w:val="24"/>
          <w:szCs w:val="24"/>
        </w:rPr>
      </w:pPr>
      <w:r w:rsidRPr="00E40853">
        <w:rPr>
          <w:rFonts w:ascii="Times New Roman" w:eastAsia="Times New Roman" w:hAnsi="Times New Roman"/>
          <w:sz w:val="24"/>
          <w:szCs w:val="24"/>
        </w:rPr>
        <w:t xml:space="preserve">Genome-wide association studies, genome sequencing projects, and related genomics research studies typically generate rich phenotypic and genomic datasets that are often deposited in </w:t>
      </w:r>
      <w:r w:rsidR="00EE334D">
        <w:rPr>
          <w:rFonts w:ascii="Times New Roman" w:eastAsia="Times New Roman" w:hAnsi="Times New Roman"/>
          <w:sz w:val="24"/>
          <w:szCs w:val="24"/>
        </w:rPr>
        <w:t xml:space="preserve">open access or </w:t>
      </w:r>
      <w:r w:rsidRPr="00E40853">
        <w:rPr>
          <w:rFonts w:ascii="Times New Roman" w:eastAsia="Times New Roman" w:hAnsi="Times New Roman"/>
          <w:sz w:val="24"/>
          <w:szCs w:val="24"/>
        </w:rPr>
        <w:t xml:space="preserve">controlled access databases </w:t>
      </w:r>
      <w:r w:rsidR="009152C1">
        <w:rPr>
          <w:rFonts w:ascii="Times New Roman" w:eastAsia="Times New Roman" w:hAnsi="Times New Roman"/>
          <w:sz w:val="24"/>
          <w:szCs w:val="24"/>
        </w:rPr>
        <w:t>(</w:t>
      </w:r>
      <w:r w:rsidR="009152C1" w:rsidRPr="00E40853">
        <w:rPr>
          <w:rFonts w:ascii="Times New Roman" w:eastAsia="Times New Roman" w:hAnsi="Times New Roman"/>
          <w:sz w:val="24"/>
          <w:szCs w:val="24"/>
        </w:rPr>
        <w:t>accessible only with the permiss</w:t>
      </w:r>
      <w:r w:rsidR="009152C1">
        <w:rPr>
          <w:rFonts w:ascii="Times New Roman" w:eastAsia="Times New Roman" w:hAnsi="Times New Roman"/>
          <w:sz w:val="24"/>
          <w:szCs w:val="24"/>
        </w:rPr>
        <w:t>ion of a Data Access Committee</w:t>
      </w:r>
      <w:r w:rsidR="009152C1">
        <w:rPr>
          <w:rFonts w:ascii="Times New Roman" w:eastAsia="Times New Roman" w:hAnsi="Times New Roman"/>
          <w:iCs/>
          <w:sz w:val="24"/>
          <w:szCs w:val="24"/>
        </w:rPr>
        <w:t>)</w:t>
      </w:r>
      <w:r w:rsidR="009152C1" w:rsidRPr="00E40853">
        <w:rPr>
          <w:rFonts w:ascii="Times New Roman" w:eastAsia="Times New Roman" w:hAnsi="Times New Roman"/>
          <w:sz w:val="24"/>
          <w:szCs w:val="24"/>
        </w:rPr>
        <w:t xml:space="preserve">, </w:t>
      </w:r>
      <w:r w:rsidRPr="00E40853">
        <w:rPr>
          <w:rFonts w:ascii="Times New Roman" w:eastAsia="Times New Roman" w:hAnsi="Times New Roman"/>
          <w:sz w:val="24"/>
          <w:szCs w:val="24"/>
        </w:rPr>
        <w:t xml:space="preserve">for storage and wide-spread sharing with the research community. </w:t>
      </w:r>
      <w:r w:rsidR="00EE334D">
        <w:rPr>
          <w:rFonts w:ascii="Times New Roman" w:eastAsia="Times New Roman" w:hAnsi="Times New Roman"/>
          <w:sz w:val="24"/>
          <w:szCs w:val="24"/>
        </w:rPr>
        <w:t xml:space="preserve"> </w:t>
      </w:r>
      <w:r w:rsidRPr="00101786">
        <w:rPr>
          <w:rFonts w:ascii="Times New Roman" w:eastAsia="Times New Roman" w:hAnsi="Times New Roman"/>
          <w:sz w:val="24"/>
          <w:szCs w:val="24"/>
        </w:rPr>
        <w:t>This presents special challenges to privacy and confidentiality protections</w:t>
      </w:r>
      <w:hyperlink w:anchor="_ENREF_6" w:tooltip="Rodriguez, 2013 #25465" w:history="1">
        <w:r w:rsidR="007E37D0">
          <w:rPr>
            <w:rFonts w:ascii="Times New Roman" w:eastAsia="Times New Roman" w:hAnsi="Times New Roman"/>
            <w:sz w:val="24"/>
            <w:szCs w:val="24"/>
          </w:rPr>
          <w:fldChar w:fldCharType="begin"/>
        </w:r>
        <w:r w:rsidR="00101786">
          <w:rPr>
            <w:rFonts w:ascii="Times New Roman" w:eastAsia="Times New Roman" w:hAnsi="Times New Roman"/>
            <w:sz w:val="24"/>
            <w:szCs w:val="24"/>
          </w:rPr>
          <w:instrText xml:space="preserve"> ADDIN EN.CITE &lt;EndNote&gt;&lt;Cite&gt;&lt;Author&gt;Rodriguez&lt;/Author&gt;&lt;Year&gt;2013&lt;/Year&gt;&lt;RecNum&gt;25465&lt;/RecNum&gt;&lt;DisplayText&gt;&lt;style face="superscript"&gt;6&lt;/style&gt;&lt;/DisplayText&gt;&lt;record&gt;&lt;rec-number&gt;25465&lt;/rec-number&gt;&lt;foreign-keys&gt;&lt;key app="EN" db-id="pp0vpzpfcrrz58e2f0mp555b0ert9fw9vtw0"&gt;25465&lt;/key&gt;&lt;/foreign-keys&gt;&lt;ref-type name="Journal Article"&gt;17&lt;/ref-type&gt;&lt;contributors&gt;&lt;authors&gt;&lt;author&gt;Rodriguez, L. L.&lt;/author&gt;&lt;author&gt;Brooks, L. D.&lt;/author&gt;&lt;author&gt;Greenberg, J. H.&lt;/author&gt;&lt;author&gt;Green, E. D.&lt;/author&gt;&lt;/authors&gt;&lt;/contributors&gt;&lt;auth-address&gt;National Human Genome Research Institute, National Institutes of Health (NIH), Bethesda, MD 20892, USA.&lt;/auth-address&gt;&lt;titles&gt;&lt;title&gt;Research ethics. The complexities of genomic identifiability&lt;/title&gt;&lt;secondary-title&gt;Science&lt;/secondary-title&gt;&lt;alt-title&gt;Science (New York, N.Y.)&lt;/alt-title&gt;&lt;/titles&gt;&lt;periodical&gt;&lt;full-title&gt;Science&lt;/full-title&gt;&lt;/periodical&gt;&lt;pages&gt;275-6&lt;/pages&gt;&lt;volume&gt;339&lt;/volume&gt;&lt;number&gt;6117&lt;/number&gt;&lt;edition&gt;2013/01/19&lt;/edition&gt;&lt;keywords&gt;&lt;keyword&gt;Biomedical Research/ ethics&lt;/keyword&gt;&lt;keyword&gt;Chromosomes, Human, Y/genetics&lt;/keyword&gt;&lt;keyword&gt;Genetic Privacy/ ethics&lt;/keyword&gt;&lt;keyword&gt;Genomics/ ethics&lt;/keyword&gt;&lt;keyword&gt;Human Genome Project/ ethics&lt;/keyword&gt;&lt;keyword&gt;Humans&lt;/keyword&gt;&lt;keyword&gt;Information Dissemination/ ethics&lt;/keyword&gt;&lt;keyword&gt;Tandem Repeat Sequences/genetics&lt;/keyword&gt;&lt;/keywords&gt;&lt;dates&gt;&lt;year&gt;2013&lt;/year&gt;&lt;pub-dates&gt;&lt;date&gt;Jan 18&lt;/date&gt;&lt;/pub-dates&gt;&lt;/dates&gt;&lt;isbn&gt;1095-9203 (Electronic)&amp;#xD;0036-8075 (Linking)&lt;/isbn&gt;&lt;accession-num&gt;23329035&lt;/accession-num&gt;&lt;urls&gt;&lt;/urls&gt;&lt;electronic-resource-num&gt;10.1126/science.1234593&lt;/electronic-resource-num&gt;&lt;remote-database-provider&gt;NLM&lt;/remote-database-provider&gt;&lt;language&gt;eng&lt;/language&gt;&lt;/record&gt;&lt;/Cite&gt;&lt;/EndNote&gt;</w:instrText>
        </w:r>
        <w:r w:rsidR="007E37D0">
          <w:rPr>
            <w:rFonts w:ascii="Times New Roman" w:eastAsia="Times New Roman" w:hAnsi="Times New Roman"/>
            <w:sz w:val="24"/>
            <w:szCs w:val="24"/>
          </w:rPr>
          <w:fldChar w:fldCharType="separate"/>
        </w:r>
        <w:r w:rsidR="00101786" w:rsidRPr="00101786">
          <w:rPr>
            <w:rFonts w:ascii="Times New Roman" w:eastAsia="Times New Roman" w:hAnsi="Times New Roman"/>
            <w:noProof/>
            <w:sz w:val="24"/>
            <w:szCs w:val="24"/>
            <w:vertAlign w:val="superscript"/>
          </w:rPr>
          <w:t>6</w:t>
        </w:r>
        <w:r w:rsidR="007E37D0">
          <w:rPr>
            <w:rFonts w:ascii="Times New Roman" w:eastAsia="Times New Roman" w:hAnsi="Times New Roman"/>
            <w:sz w:val="24"/>
            <w:szCs w:val="24"/>
          </w:rPr>
          <w:fldChar w:fldCharType="end"/>
        </w:r>
      </w:hyperlink>
      <w:r w:rsidRPr="00101786">
        <w:rPr>
          <w:rFonts w:ascii="Times New Roman" w:eastAsia="Times New Roman" w:hAnsi="Times New Roman"/>
          <w:sz w:val="24"/>
          <w:szCs w:val="24"/>
        </w:rPr>
        <w:t xml:space="preserve">. </w:t>
      </w:r>
      <w:r w:rsidR="00101786">
        <w:rPr>
          <w:rFonts w:ascii="Times New Roman" w:eastAsia="Times New Roman" w:hAnsi="Times New Roman"/>
          <w:sz w:val="24"/>
          <w:szCs w:val="24"/>
        </w:rPr>
        <w:t xml:space="preserve"> </w:t>
      </w:r>
      <w:r w:rsidRPr="00101786">
        <w:rPr>
          <w:rFonts w:ascii="Times New Roman" w:eastAsia="Times New Roman" w:hAnsi="Times New Roman"/>
          <w:sz w:val="24"/>
          <w:szCs w:val="24"/>
        </w:rPr>
        <w:t xml:space="preserve">For a more detailed discussion of these challenges, see the </w:t>
      </w:r>
      <w:r w:rsidR="00101786" w:rsidRPr="00101786">
        <w:rPr>
          <w:rFonts w:ascii="Times New Roman" w:hAnsi="Times New Roman"/>
          <w:sz w:val="24"/>
          <w:szCs w:val="24"/>
        </w:rPr>
        <w:t>Presidential Commission for the Study of Bioethical Issues. Privacy and</w:t>
      </w:r>
      <w:r w:rsidR="00101786">
        <w:rPr>
          <w:rFonts w:ascii="Times New Roman" w:hAnsi="Times New Roman"/>
          <w:sz w:val="24"/>
          <w:szCs w:val="24"/>
        </w:rPr>
        <w:t xml:space="preserve"> P</w:t>
      </w:r>
      <w:r w:rsidR="00101786" w:rsidRPr="00101786">
        <w:rPr>
          <w:rFonts w:ascii="Times New Roman" w:hAnsi="Times New Roman"/>
          <w:sz w:val="24"/>
          <w:szCs w:val="24"/>
        </w:rPr>
        <w:t xml:space="preserve">rogress in </w:t>
      </w:r>
      <w:r w:rsidR="00101786">
        <w:rPr>
          <w:rFonts w:ascii="Times New Roman" w:hAnsi="Times New Roman"/>
          <w:sz w:val="24"/>
          <w:szCs w:val="24"/>
        </w:rPr>
        <w:t>W</w:t>
      </w:r>
      <w:r w:rsidR="00101786" w:rsidRPr="00101786">
        <w:rPr>
          <w:rFonts w:ascii="Times New Roman" w:hAnsi="Times New Roman"/>
          <w:sz w:val="24"/>
          <w:szCs w:val="24"/>
        </w:rPr>
        <w:t xml:space="preserve">hole </w:t>
      </w:r>
      <w:r w:rsidR="00101786">
        <w:rPr>
          <w:rFonts w:ascii="Times New Roman" w:hAnsi="Times New Roman"/>
          <w:sz w:val="24"/>
          <w:szCs w:val="24"/>
        </w:rPr>
        <w:t>G</w:t>
      </w:r>
      <w:r w:rsidR="00101786" w:rsidRPr="00101786">
        <w:rPr>
          <w:rFonts w:ascii="Times New Roman" w:hAnsi="Times New Roman"/>
          <w:sz w:val="24"/>
          <w:szCs w:val="24"/>
        </w:rPr>
        <w:t xml:space="preserve">enome </w:t>
      </w:r>
      <w:r w:rsidR="00101786">
        <w:rPr>
          <w:rFonts w:ascii="Times New Roman" w:hAnsi="Times New Roman"/>
          <w:sz w:val="24"/>
          <w:szCs w:val="24"/>
        </w:rPr>
        <w:t>S</w:t>
      </w:r>
      <w:r w:rsidR="00101786" w:rsidRPr="00101786">
        <w:rPr>
          <w:rFonts w:ascii="Times New Roman" w:hAnsi="Times New Roman"/>
          <w:sz w:val="24"/>
          <w:szCs w:val="24"/>
        </w:rPr>
        <w:t>equencing</w:t>
      </w:r>
      <w:r w:rsidR="00101786">
        <w:rPr>
          <w:rFonts w:ascii="Times New Roman" w:hAnsi="Times New Roman"/>
          <w:sz w:val="24"/>
          <w:szCs w:val="24"/>
        </w:rPr>
        <w:t xml:space="preserve"> </w:t>
      </w:r>
      <w:hyperlink r:id="rId17" w:history="1">
        <w:r w:rsidR="00101786" w:rsidRPr="007A0EF1">
          <w:rPr>
            <w:rStyle w:val="Hyperlink"/>
            <w:rFonts w:ascii="Times New Roman" w:hAnsi="Times New Roman"/>
            <w:sz w:val="24"/>
            <w:szCs w:val="24"/>
          </w:rPr>
          <w:t>http://bioethics.gov/sites/default/files/PrivacyProgress508_1.pdf</w:t>
        </w:r>
      </w:hyperlink>
      <w:r w:rsidR="00101786">
        <w:rPr>
          <w:rFonts w:ascii="Times New Roman" w:hAnsi="Times New Roman"/>
          <w:sz w:val="24"/>
          <w:szCs w:val="24"/>
        </w:rPr>
        <w:t xml:space="preserve"> </w:t>
      </w:r>
      <w:r w:rsidRPr="00101786">
        <w:rPr>
          <w:rFonts w:ascii="Times New Roman" w:eastAsia="Times New Roman" w:hAnsi="Times New Roman"/>
          <w:sz w:val="24"/>
          <w:szCs w:val="24"/>
        </w:rPr>
        <w:t>.</w:t>
      </w:r>
      <w:r w:rsidR="00101786">
        <w:rPr>
          <w:rFonts w:ascii="Times New Roman" w:eastAsia="Times New Roman" w:hAnsi="Times New Roman"/>
          <w:sz w:val="24"/>
          <w:szCs w:val="24"/>
        </w:rPr>
        <w:t xml:space="preserve"> </w:t>
      </w:r>
    </w:p>
    <w:p w:rsidR="00D6760E" w:rsidRPr="009152C1" w:rsidRDefault="002D65E6" w:rsidP="00EA4BE3">
      <w:pPr>
        <w:shd w:val="clear" w:color="auto" w:fill="FFFFFF"/>
        <w:spacing w:after="0" w:line="240" w:lineRule="auto"/>
        <w:ind w:firstLine="720"/>
        <w:rPr>
          <w:rFonts w:ascii="Times New Roman" w:eastAsia="Times New Roman" w:hAnsi="Times New Roman"/>
          <w:sz w:val="24"/>
          <w:szCs w:val="24"/>
        </w:rPr>
      </w:pPr>
      <w:r w:rsidRPr="009152C1">
        <w:rPr>
          <w:rFonts w:ascii="Times New Roman" w:eastAsia="Times New Roman" w:hAnsi="Times New Roman"/>
          <w:sz w:val="24"/>
          <w:szCs w:val="24"/>
        </w:rPr>
        <w:t>As part of the informed consent process, i</w:t>
      </w:r>
      <w:r w:rsidR="00D6760E" w:rsidRPr="009152C1">
        <w:rPr>
          <w:rFonts w:ascii="Times New Roman" w:eastAsia="Times New Roman" w:hAnsi="Times New Roman"/>
          <w:sz w:val="24"/>
          <w:szCs w:val="24"/>
        </w:rPr>
        <w:t xml:space="preserve">t is important to </w:t>
      </w:r>
      <w:r w:rsidRPr="009152C1">
        <w:rPr>
          <w:rFonts w:ascii="Times New Roman" w:eastAsia="Times New Roman" w:hAnsi="Times New Roman"/>
          <w:sz w:val="24"/>
          <w:szCs w:val="24"/>
        </w:rPr>
        <w:t xml:space="preserve">discuss how the research </w:t>
      </w:r>
      <w:r w:rsidR="00C2553D" w:rsidRPr="009152C1">
        <w:rPr>
          <w:rFonts w:ascii="Times New Roman" w:eastAsia="Times New Roman" w:hAnsi="Times New Roman"/>
          <w:sz w:val="24"/>
          <w:szCs w:val="24"/>
        </w:rPr>
        <w:t xml:space="preserve">team </w:t>
      </w:r>
      <w:r w:rsidR="00D6760E" w:rsidRPr="009152C1">
        <w:rPr>
          <w:rFonts w:ascii="Times New Roman" w:eastAsia="Times New Roman" w:hAnsi="Times New Roman"/>
          <w:sz w:val="24"/>
          <w:szCs w:val="24"/>
        </w:rPr>
        <w:t>protect</w:t>
      </w:r>
      <w:r w:rsidR="00C2553D" w:rsidRPr="009152C1">
        <w:rPr>
          <w:rFonts w:ascii="Times New Roman" w:eastAsia="Times New Roman" w:hAnsi="Times New Roman"/>
          <w:sz w:val="24"/>
          <w:szCs w:val="24"/>
        </w:rPr>
        <w:t>s</w:t>
      </w:r>
      <w:r w:rsidRPr="009152C1">
        <w:rPr>
          <w:rFonts w:ascii="Times New Roman" w:eastAsia="Times New Roman" w:hAnsi="Times New Roman"/>
          <w:sz w:val="24"/>
          <w:szCs w:val="24"/>
        </w:rPr>
        <w:t xml:space="preserve"> the research participant’s </w:t>
      </w:r>
      <w:r w:rsidR="00D6760E" w:rsidRPr="009152C1">
        <w:rPr>
          <w:rFonts w:ascii="Times New Roman" w:eastAsia="Times New Roman" w:hAnsi="Times New Roman"/>
          <w:sz w:val="24"/>
          <w:szCs w:val="24"/>
        </w:rPr>
        <w:t>identit</w:t>
      </w:r>
      <w:r w:rsidRPr="009152C1">
        <w:rPr>
          <w:rFonts w:ascii="Times New Roman" w:eastAsia="Times New Roman" w:hAnsi="Times New Roman"/>
          <w:sz w:val="24"/>
          <w:szCs w:val="24"/>
        </w:rPr>
        <w:t>y</w:t>
      </w:r>
      <w:r w:rsidR="009152C1" w:rsidRPr="009152C1">
        <w:rPr>
          <w:rFonts w:ascii="Times New Roman" w:eastAsia="Times New Roman" w:hAnsi="Times New Roman"/>
          <w:sz w:val="24"/>
          <w:szCs w:val="24"/>
        </w:rPr>
        <w:t xml:space="preserve"> </w:t>
      </w:r>
      <w:r w:rsidR="00D6760E" w:rsidRPr="009152C1">
        <w:rPr>
          <w:rFonts w:ascii="Times New Roman" w:eastAsia="Times New Roman" w:hAnsi="Times New Roman"/>
          <w:sz w:val="24"/>
          <w:szCs w:val="24"/>
        </w:rPr>
        <w:t>against undesired intrusions (privacy) and</w:t>
      </w:r>
      <w:r w:rsidRPr="009152C1">
        <w:rPr>
          <w:rFonts w:ascii="Times New Roman" w:eastAsia="Times New Roman" w:hAnsi="Times New Roman"/>
          <w:sz w:val="24"/>
          <w:szCs w:val="24"/>
        </w:rPr>
        <w:t xml:space="preserve"> to</w:t>
      </w:r>
      <w:r w:rsidR="00D6760E" w:rsidRPr="009152C1">
        <w:rPr>
          <w:rFonts w:ascii="Times New Roman" w:eastAsia="Times New Roman" w:hAnsi="Times New Roman"/>
          <w:sz w:val="24"/>
          <w:szCs w:val="24"/>
        </w:rPr>
        <w:t xml:space="preserve"> limit the access to </w:t>
      </w:r>
      <w:r w:rsidRPr="009152C1">
        <w:rPr>
          <w:rFonts w:ascii="Times New Roman" w:eastAsia="Times New Roman" w:hAnsi="Times New Roman"/>
          <w:sz w:val="24"/>
          <w:szCs w:val="24"/>
        </w:rPr>
        <w:t>research and health</w:t>
      </w:r>
      <w:r w:rsidR="00D6760E" w:rsidRPr="009152C1">
        <w:rPr>
          <w:rFonts w:ascii="Times New Roman" w:eastAsia="Times New Roman" w:hAnsi="Times New Roman"/>
          <w:sz w:val="24"/>
          <w:szCs w:val="24"/>
        </w:rPr>
        <w:t xml:space="preserve"> information that </w:t>
      </w:r>
      <w:r w:rsidRPr="009152C1">
        <w:rPr>
          <w:rFonts w:ascii="Times New Roman" w:eastAsia="Times New Roman" w:hAnsi="Times New Roman"/>
          <w:sz w:val="24"/>
          <w:szCs w:val="24"/>
        </w:rPr>
        <w:t xml:space="preserve">could </w:t>
      </w:r>
      <w:r w:rsidR="00D6760E" w:rsidRPr="009152C1">
        <w:rPr>
          <w:rFonts w:ascii="Times New Roman" w:eastAsia="Times New Roman" w:hAnsi="Times New Roman"/>
          <w:sz w:val="24"/>
          <w:szCs w:val="24"/>
        </w:rPr>
        <w:t xml:space="preserve">identify </w:t>
      </w:r>
      <w:r w:rsidRPr="009152C1">
        <w:rPr>
          <w:rFonts w:ascii="Times New Roman" w:eastAsia="Times New Roman" w:hAnsi="Times New Roman"/>
          <w:sz w:val="24"/>
          <w:szCs w:val="24"/>
        </w:rPr>
        <w:t>the research participant</w:t>
      </w:r>
      <w:r w:rsidR="00D6760E" w:rsidRPr="009152C1">
        <w:rPr>
          <w:rFonts w:ascii="Times New Roman" w:eastAsia="Times New Roman" w:hAnsi="Times New Roman"/>
          <w:sz w:val="24"/>
          <w:szCs w:val="24"/>
        </w:rPr>
        <w:t xml:space="preserve"> (confidentiality). </w:t>
      </w:r>
      <w:r w:rsidR="00101786" w:rsidRPr="009152C1">
        <w:rPr>
          <w:rFonts w:ascii="Times New Roman" w:eastAsia="Times New Roman" w:hAnsi="Times New Roman"/>
          <w:sz w:val="24"/>
          <w:szCs w:val="24"/>
        </w:rPr>
        <w:t xml:space="preserve"> </w:t>
      </w:r>
      <w:r w:rsidR="00D6760E" w:rsidRPr="009152C1">
        <w:rPr>
          <w:rFonts w:ascii="Times New Roman" w:eastAsia="Times New Roman" w:hAnsi="Times New Roman"/>
          <w:sz w:val="24"/>
          <w:szCs w:val="24"/>
        </w:rPr>
        <w:t xml:space="preserve">This section of the consent document should describe the level of confidentiality </w:t>
      </w:r>
      <w:r w:rsidRPr="009152C1">
        <w:rPr>
          <w:rFonts w:ascii="Times New Roman" w:eastAsia="Times New Roman" w:hAnsi="Times New Roman"/>
          <w:sz w:val="24"/>
          <w:szCs w:val="24"/>
        </w:rPr>
        <w:t>that the research team plan</w:t>
      </w:r>
      <w:r w:rsidR="00C2553D" w:rsidRPr="009152C1">
        <w:rPr>
          <w:rFonts w:ascii="Times New Roman" w:eastAsia="Times New Roman" w:hAnsi="Times New Roman"/>
          <w:sz w:val="24"/>
          <w:szCs w:val="24"/>
        </w:rPr>
        <w:t>s to provide over</w:t>
      </w:r>
      <w:r w:rsidR="00D6760E" w:rsidRPr="009152C1">
        <w:rPr>
          <w:rFonts w:ascii="Times New Roman" w:eastAsia="Times New Roman" w:hAnsi="Times New Roman"/>
          <w:sz w:val="24"/>
          <w:szCs w:val="24"/>
        </w:rPr>
        <w:t xml:space="preserve"> the research data and the measures planned to ensure that confidentiality is maintained. </w:t>
      </w:r>
      <w:r w:rsidR="00101786" w:rsidRPr="009152C1">
        <w:rPr>
          <w:rFonts w:ascii="Times New Roman" w:eastAsia="Times New Roman" w:hAnsi="Times New Roman"/>
          <w:sz w:val="24"/>
          <w:szCs w:val="24"/>
        </w:rPr>
        <w:t xml:space="preserve"> </w:t>
      </w:r>
      <w:r w:rsidR="00D6760E" w:rsidRPr="009152C1">
        <w:rPr>
          <w:rFonts w:ascii="Times New Roman" w:eastAsia="Times New Roman" w:hAnsi="Times New Roman"/>
          <w:sz w:val="24"/>
          <w:szCs w:val="24"/>
        </w:rPr>
        <w:t>Participants should know whether their samples will be anonymous/non-identifiable (</w:t>
      </w:r>
      <w:r w:rsidR="00D6760E" w:rsidRPr="009152C1">
        <w:rPr>
          <w:rFonts w:ascii="Times New Roman" w:eastAsia="Times New Roman" w:hAnsi="Times New Roman"/>
          <w:iCs/>
          <w:sz w:val="24"/>
          <w:szCs w:val="24"/>
        </w:rPr>
        <w:t>i.e.</w:t>
      </w:r>
      <w:r w:rsidR="00D6760E" w:rsidRPr="009152C1">
        <w:rPr>
          <w:rFonts w:ascii="Times New Roman" w:eastAsia="Times New Roman" w:hAnsi="Times New Roman"/>
          <w:sz w:val="24"/>
          <w:szCs w:val="24"/>
        </w:rPr>
        <w:t xml:space="preserve"> personal identifiers will not be kept with their sample and the sample will not have a code number that can be used to identify the participant) or coded and considered de-identified (</w:t>
      </w:r>
      <w:r w:rsidR="00D6760E" w:rsidRPr="009152C1">
        <w:rPr>
          <w:rFonts w:ascii="Times New Roman" w:eastAsia="Times New Roman" w:hAnsi="Times New Roman"/>
          <w:iCs/>
          <w:sz w:val="24"/>
          <w:szCs w:val="24"/>
        </w:rPr>
        <w:t>i.e.</w:t>
      </w:r>
      <w:r w:rsidR="00D6760E" w:rsidRPr="009152C1">
        <w:rPr>
          <w:rFonts w:ascii="Times New Roman" w:eastAsia="Times New Roman" w:hAnsi="Times New Roman"/>
          <w:sz w:val="24"/>
          <w:szCs w:val="24"/>
        </w:rPr>
        <w:t xml:space="preserve"> any identifying information such as name or </w:t>
      </w:r>
      <w:r w:rsidR="009152C1">
        <w:rPr>
          <w:rFonts w:ascii="Times New Roman" w:eastAsia="Times New Roman" w:hAnsi="Times New Roman"/>
          <w:sz w:val="24"/>
          <w:szCs w:val="24"/>
        </w:rPr>
        <w:t>social security number</w:t>
      </w:r>
      <w:r w:rsidR="00D6760E" w:rsidRPr="009152C1">
        <w:rPr>
          <w:rFonts w:ascii="Times New Roman" w:eastAsia="Times New Roman" w:hAnsi="Times New Roman"/>
          <w:sz w:val="24"/>
          <w:szCs w:val="24"/>
        </w:rPr>
        <w:t xml:space="preserve"> will be replaced with a code and only a few authorized people will have access to this code to link samples and data back to personal identifiers).</w:t>
      </w:r>
    </w:p>
    <w:p w:rsidR="00D6760E" w:rsidRPr="00E40853" w:rsidRDefault="00D6760E" w:rsidP="00EA4BE3">
      <w:pPr>
        <w:shd w:val="clear" w:color="auto" w:fill="FFFFFF"/>
        <w:spacing w:after="0" w:line="240" w:lineRule="auto"/>
        <w:ind w:firstLine="720"/>
        <w:rPr>
          <w:rFonts w:ascii="Times New Roman" w:eastAsia="Times New Roman" w:hAnsi="Times New Roman"/>
          <w:sz w:val="24"/>
          <w:szCs w:val="24"/>
        </w:rPr>
      </w:pPr>
      <w:r w:rsidRPr="00E40853">
        <w:rPr>
          <w:rFonts w:ascii="Times New Roman" w:eastAsia="Times New Roman" w:hAnsi="Times New Roman"/>
          <w:sz w:val="24"/>
          <w:szCs w:val="24"/>
        </w:rPr>
        <w:t>In special circumstances, such as for reportable conditions like HIV status and child abuse, absolute confidentiality may not be possible.</w:t>
      </w:r>
      <w:r w:rsidR="00101786">
        <w:rPr>
          <w:rFonts w:ascii="Times New Roman" w:eastAsia="Times New Roman" w:hAnsi="Times New Roman"/>
          <w:sz w:val="24"/>
          <w:szCs w:val="24"/>
        </w:rPr>
        <w:t xml:space="preserve"> </w:t>
      </w:r>
      <w:r w:rsidRPr="00E40853">
        <w:rPr>
          <w:rFonts w:ascii="Times New Roman" w:eastAsia="Times New Roman" w:hAnsi="Times New Roman"/>
          <w:sz w:val="24"/>
          <w:szCs w:val="24"/>
        </w:rPr>
        <w:t xml:space="preserve"> If this or a similar possibility exists, then disclose the conditions under which information must be disclosed and to whom.</w:t>
      </w:r>
    </w:p>
    <w:p w:rsidR="00EA4BE3" w:rsidRPr="00E40853" w:rsidRDefault="00EA4BE3" w:rsidP="006D4463">
      <w:pPr>
        <w:shd w:val="clear" w:color="auto" w:fill="FFFFFF"/>
        <w:spacing w:after="0" w:line="240" w:lineRule="auto"/>
        <w:rPr>
          <w:rFonts w:ascii="Times New Roman" w:eastAsia="Times New Roman" w:hAnsi="Times New Roman"/>
          <w:b/>
          <w:bCs/>
          <w:sz w:val="24"/>
          <w:szCs w:val="24"/>
        </w:rPr>
      </w:pPr>
    </w:p>
    <w:p w:rsidR="00EA4BE3" w:rsidRPr="00E40853" w:rsidRDefault="00EA4BE3" w:rsidP="006D4463">
      <w:pPr>
        <w:shd w:val="clear" w:color="auto" w:fill="FFFFFF"/>
        <w:spacing w:after="0" w:line="240" w:lineRule="auto"/>
        <w:rPr>
          <w:rFonts w:ascii="Times New Roman" w:eastAsia="Times New Roman" w:hAnsi="Times New Roman"/>
          <w:b/>
          <w:bCs/>
          <w:sz w:val="24"/>
          <w:szCs w:val="24"/>
        </w:rPr>
      </w:pPr>
      <w:r w:rsidRPr="00E40853">
        <w:rPr>
          <w:rFonts w:ascii="Times New Roman" w:eastAsia="Times New Roman" w:hAnsi="Times New Roman"/>
          <w:b/>
          <w:bCs/>
          <w:sz w:val="24"/>
          <w:szCs w:val="24"/>
        </w:rPr>
        <w:t>Certificates of Confidentiality</w:t>
      </w:r>
    </w:p>
    <w:p w:rsidR="00D6760E" w:rsidRPr="00E40853" w:rsidRDefault="00D6760E" w:rsidP="00EA4BE3">
      <w:pPr>
        <w:shd w:val="clear" w:color="auto" w:fill="FFFFFF"/>
        <w:spacing w:after="0" w:line="240" w:lineRule="auto"/>
        <w:ind w:firstLine="720"/>
        <w:rPr>
          <w:rFonts w:ascii="Times New Roman" w:eastAsia="Times New Roman" w:hAnsi="Times New Roman"/>
          <w:sz w:val="24"/>
          <w:szCs w:val="24"/>
        </w:rPr>
      </w:pPr>
      <w:r w:rsidRPr="00E40853">
        <w:rPr>
          <w:rFonts w:ascii="Times New Roman" w:eastAsia="Times New Roman" w:hAnsi="Times New Roman"/>
          <w:bCs/>
          <w:sz w:val="24"/>
          <w:szCs w:val="24"/>
        </w:rPr>
        <w:t>Certificates of Confidentiality</w:t>
      </w:r>
      <w:r w:rsidRPr="00E40853">
        <w:rPr>
          <w:rFonts w:ascii="Times New Roman" w:eastAsia="Times New Roman" w:hAnsi="Times New Roman"/>
          <w:sz w:val="24"/>
          <w:szCs w:val="24"/>
        </w:rPr>
        <w:t xml:space="preserve"> are an important tool to protect the privacy of research study participants. </w:t>
      </w:r>
      <w:r w:rsidR="000C5FFF">
        <w:rPr>
          <w:rFonts w:ascii="Times New Roman" w:eastAsia="Times New Roman" w:hAnsi="Times New Roman"/>
          <w:sz w:val="24"/>
          <w:szCs w:val="24"/>
        </w:rPr>
        <w:t xml:space="preserve"> </w:t>
      </w:r>
      <w:r w:rsidRPr="00E40853">
        <w:rPr>
          <w:rFonts w:ascii="Times New Roman" w:eastAsia="Times New Roman" w:hAnsi="Times New Roman"/>
          <w:sz w:val="24"/>
          <w:szCs w:val="24"/>
        </w:rPr>
        <w:t xml:space="preserve">The NIH encourages their appropriate use and has made information on their applicability and use available to investigators at the </w:t>
      </w:r>
      <w:hyperlink r:id="rId18" w:history="1">
        <w:r w:rsidRPr="00E40853">
          <w:rPr>
            <w:rFonts w:ascii="Times New Roman" w:eastAsia="Times New Roman" w:hAnsi="Times New Roman"/>
            <w:sz w:val="24"/>
            <w:szCs w:val="24"/>
            <w:u w:val="single"/>
          </w:rPr>
          <w:t>Certificates of Confidentiality Kiosk</w:t>
        </w:r>
      </w:hyperlink>
      <w:r w:rsidRPr="00E40853">
        <w:rPr>
          <w:rFonts w:ascii="Times New Roman" w:eastAsia="Times New Roman" w:hAnsi="Times New Roman"/>
          <w:sz w:val="24"/>
          <w:szCs w:val="24"/>
        </w:rPr>
        <w:t xml:space="preserve"> [grants.nih.gov]. </w:t>
      </w:r>
    </w:p>
    <w:p w:rsidR="00D6760E" w:rsidRPr="00E40853" w:rsidRDefault="00D6760E" w:rsidP="00EA4BE3">
      <w:pPr>
        <w:shd w:val="clear" w:color="auto" w:fill="FFFFFF"/>
        <w:spacing w:after="0" w:line="240" w:lineRule="auto"/>
        <w:ind w:firstLine="720"/>
        <w:rPr>
          <w:rFonts w:ascii="Times New Roman" w:eastAsia="Times New Roman" w:hAnsi="Times New Roman"/>
          <w:sz w:val="24"/>
          <w:szCs w:val="24"/>
        </w:rPr>
      </w:pPr>
      <w:r w:rsidRPr="00E40853">
        <w:rPr>
          <w:rFonts w:ascii="Times New Roman" w:eastAsia="Times New Roman" w:hAnsi="Times New Roman"/>
          <w:sz w:val="24"/>
          <w:szCs w:val="24"/>
        </w:rPr>
        <w:t>Certificates of Confidentiality are issued by the NIH to protect identifiable research information from forced disclosure.</w:t>
      </w:r>
      <w:r w:rsidR="000C5FFF">
        <w:rPr>
          <w:rFonts w:ascii="Times New Roman" w:eastAsia="Times New Roman" w:hAnsi="Times New Roman"/>
          <w:sz w:val="24"/>
          <w:szCs w:val="24"/>
        </w:rPr>
        <w:t xml:space="preserve"> </w:t>
      </w:r>
      <w:r w:rsidRPr="00E40853">
        <w:rPr>
          <w:rFonts w:ascii="Times New Roman" w:eastAsia="Times New Roman" w:hAnsi="Times New Roman"/>
          <w:sz w:val="24"/>
          <w:szCs w:val="24"/>
        </w:rPr>
        <w:t xml:space="preserve"> They allow the investigator and others who have access to research records to refuse to disclose identifying information on research participants in any civil, criminal, administrative, legislative, or other proceeding, whether at the federal, state, or local level. </w:t>
      </w:r>
      <w:r w:rsidR="000C5FFF">
        <w:rPr>
          <w:rFonts w:ascii="Times New Roman" w:eastAsia="Times New Roman" w:hAnsi="Times New Roman"/>
          <w:sz w:val="24"/>
          <w:szCs w:val="24"/>
        </w:rPr>
        <w:t xml:space="preserve"> </w:t>
      </w:r>
      <w:r w:rsidRPr="00E40853">
        <w:rPr>
          <w:rFonts w:ascii="Times New Roman" w:eastAsia="Times New Roman" w:hAnsi="Times New Roman"/>
          <w:sz w:val="24"/>
          <w:szCs w:val="24"/>
        </w:rPr>
        <w:t xml:space="preserve">Certificates of Confidentiality may be granted for studies collecting information that, if disclosed, could have adverse consequences for participants or damage their financial standing, employability, insurability, or reputation. </w:t>
      </w:r>
      <w:r w:rsidR="000C5FFF">
        <w:rPr>
          <w:rFonts w:ascii="Times New Roman" w:eastAsia="Times New Roman" w:hAnsi="Times New Roman"/>
          <w:sz w:val="24"/>
          <w:szCs w:val="24"/>
        </w:rPr>
        <w:t xml:space="preserve"> </w:t>
      </w:r>
      <w:r w:rsidRPr="00E40853">
        <w:rPr>
          <w:rFonts w:ascii="Times New Roman" w:eastAsia="Times New Roman" w:hAnsi="Times New Roman"/>
          <w:sz w:val="24"/>
          <w:szCs w:val="24"/>
        </w:rPr>
        <w:t xml:space="preserve">By protecting researchers and institutions from being compelled to disclose information that would identify research participants, Certificates of Confidentiality help achieve the research objectives and promote participation in studies by assuring confidentiality to participants. </w:t>
      </w:r>
    </w:p>
    <w:p w:rsidR="00D6760E" w:rsidRPr="00E40853" w:rsidRDefault="00D6760E" w:rsidP="00EA4BE3">
      <w:pPr>
        <w:shd w:val="clear" w:color="auto" w:fill="FFFFFF"/>
        <w:spacing w:after="0" w:line="240" w:lineRule="auto"/>
        <w:ind w:firstLine="720"/>
        <w:rPr>
          <w:rFonts w:ascii="Times New Roman" w:eastAsia="Times New Roman" w:hAnsi="Times New Roman"/>
          <w:sz w:val="24"/>
          <w:szCs w:val="24"/>
        </w:rPr>
      </w:pPr>
      <w:r w:rsidRPr="00E40853">
        <w:rPr>
          <w:rFonts w:ascii="Times New Roman" w:eastAsia="Times New Roman" w:hAnsi="Times New Roman"/>
          <w:sz w:val="24"/>
          <w:szCs w:val="24"/>
        </w:rPr>
        <w:t xml:space="preserve">If a Certificate of Confidentiality is in effect, it should be reflected in the </w:t>
      </w:r>
      <w:r w:rsidR="005E08F1" w:rsidRPr="00E40853">
        <w:rPr>
          <w:rFonts w:ascii="Times New Roman" w:eastAsia="Times New Roman" w:hAnsi="Times New Roman"/>
          <w:sz w:val="24"/>
          <w:szCs w:val="24"/>
        </w:rPr>
        <w:t xml:space="preserve">protocol and the </w:t>
      </w:r>
      <w:r w:rsidRPr="00E40853">
        <w:rPr>
          <w:rFonts w:ascii="Times New Roman" w:eastAsia="Times New Roman" w:hAnsi="Times New Roman"/>
          <w:sz w:val="24"/>
          <w:szCs w:val="24"/>
        </w:rPr>
        <w:t xml:space="preserve">consent form. Participants should be given a fair and clear explanation of the protection that it affords, including the limitations and exceptions noted in the "Extent and Limitations of Coverage" section of </w:t>
      </w:r>
      <w:hyperlink r:id="rId19" w:history="1">
        <w:r w:rsidRPr="00E40853">
          <w:rPr>
            <w:rFonts w:ascii="Times New Roman" w:eastAsia="Times New Roman" w:hAnsi="Times New Roman"/>
            <w:sz w:val="24"/>
            <w:szCs w:val="24"/>
          </w:rPr>
          <w:t>Certificates of Confidentiality: Background Information</w:t>
        </w:r>
      </w:hyperlink>
      <w:r w:rsidRPr="00E40853">
        <w:rPr>
          <w:rFonts w:ascii="Times New Roman" w:eastAsia="Times New Roman" w:hAnsi="Times New Roman"/>
          <w:sz w:val="24"/>
          <w:szCs w:val="24"/>
        </w:rPr>
        <w:t xml:space="preserve"> [</w:t>
      </w:r>
      <w:r w:rsidR="00286009" w:rsidRPr="00E40853">
        <w:rPr>
          <w:rFonts w:ascii="Times New Roman" w:eastAsia="Times New Roman" w:hAnsi="Times New Roman"/>
          <w:sz w:val="24"/>
          <w:szCs w:val="24"/>
        </w:rPr>
        <w:t>http://grants1.nih.gov/grants/policy/coc/index.htm</w:t>
      </w:r>
      <w:r w:rsidRPr="00E40853">
        <w:rPr>
          <w:rFonts w:ascii="Times New Roman" w:eastAsia="Times New Roman" w:hAnsi="Times New Roman"/>
          <w:sz w:val="24"/>
          <w:szCs w:val="24"/>
        </w:rPr>
        <w:t>].</w:t>
      </w:r>
    </w:p>
    <w:p w:rsidR="00BD3875" w:rsidRPr="00E40853" w:rsidRDefault="00BD3875" w:rsidP="006D4463">
      <w:pPr>
        <w:shd w:val="clear" w:color="auto" w:fill="FFFFFF"/>
        <w:spacing w:after="0" w:line="240" w:lineRule="auto"/>
        <w:rPr>
          <w:rFonts w:ascii="Times New Roman" w:eastAsia="Times New Roman" w:hAnsi="Times New Roman"/>
          <w:sz w:val="24"/>
          <w:szCs w:val="24"/>
        </w:rPr>
      </w:pPr>
    </w:p>
    <w:p w:rsidR="00806887" w:rsidRPr="00E40853" w:rsidRDefault="00806887" w:rsidP="00806887">
      <w:pPr>
        <w:shd w:val="clear" w:color="auto" w:fill="FFFFFF"/>
        <w:spacing w:after="0" w:line="240" w:lineRule="auto"/>
        <w:outlineLvl w:val="4"/>
        <w:rPr>
          <w:rFonts w:ascii="Times New Roman" w:eastAsia="Times New Roman" w:hAnsi="Times New Roman"/>
          <w:b/>
          <w:bCs/>
          <w:sz w:val="24"/>
          <w:szCs w:val="24"/>
        </w:rPr>
      </w:pPr>
      <w:r w:rsidRPr="00E40853">
        <w:rPr>
          <w:rFonts w:ascii="Times New Roman" w:eastAsia="Times New Roman" w:hAnsi="Times New Roman"/>
          <w:b/>
          <w:bCs/>
          <w:sz w:val="24"/>
          <w:szCs w:val="24"/>
        </w:rPr>
        <w:t>Example Language</w:t>
      </w:r>
    </w:p>
    <w:p w:rsidR="00806887" w:rsidRDefault="00806887" w:rsidP="00806887">
      <w:pPr>
        <w:shd w:val="clear" w:color="auto" w:fill="FFFFFF"/>
        <w:spacing w:after="0" w:line="240" w:lineRule="auto"/>
        <w:rPr>
          <w:rFonts w:ascii="Times New Roman" w:eastAsia="Times New Roman" w:hAnsi="Times New Roman"/>
          <w:b/>
          <w:bCs/>
          <w:i/>
          <w:iCs/>
          <w:sz w:val="24"/>
          <w:szCs w:val="24"/>
        </w:rPr>
      </w:pPr>
      <w:r w:rsidRPr="00E40853">
        <w:rPr>
          <w:rFonts w:ascii="Times New Roman" w:eastAsia="Times New Roman" w:hAnsi="Times New Roman"/>
          <w:b/>
          <w:bCs/>
          <w:i/>
          <w:iCs/>
          <w:sz w:val="24"/>
          <w:szCs w:val="24"/>
        </w:rPr>
        <w:t xml:space="preserve">Psychological or Social Risks Associated with </w:t>
      </w:r>
      <w:r>
        <w:rPr>
          <w:rFonts w:ascii="Times New Roman" w:eastAsia="Times New Roman" w:hAnsi="Times New Roman"/>
          <w:b/>
          <w:bCs/>
          <w:i/>
          <w:iCs/>
          <w:sz w:val="24"/>
          <w:szCs w:val="24"/>
        </w:rPr>
        <w:t>Return of Incidental or Secondary Findings</w:t>
      </w:r>
    </w:p>
    <w:p w:rsidR="00806887" w:rsidRDefault="00806887" w:rsidP="00806887">
      <w:pPr>
        <w:pStyle w:val="NormalWeb"/>
        <w:spacing w:before="0" w:beforeAutospacing="0" w:after="0" w:afterAutospacing="0"/>
        <w:jc w:val="both"/>
      </w:pPr>
      <w:r>
        <w:rPr>
          <w:rStyle w:val="Emphasis"/>
        </w:rPr>
        <w:t xml:space="preserve">As part of the research study, it is possible that you could learn that you have genetic risks for another disease or disability. This may be upsetting and, depending on what you learn, might create a need to make challenging decisions about how to respond. </w:t>
      </w:r>
    </w:p>
    <w:p w:rsidR="00806887" w:rsidRDefault="00806887" w:rsidP="00806887">
      <w:pPr>
        <w:pStyle w:val="NormalWeb"/>
        <w:spacing w:before="0" w:beforeAutospacing="0" w:after="0" w:afterAutospacing="0"/>
        <w:jc w:val="both"/>
        <w:rPr>
          <w:rStyle w:val="Emphasis"/>
        </w:rPr>
      </w:pPr>
    </w:p>
    <w:p w:rsidR="00806887" w:rsidRDefault="00806887" w:rsidP="00806887">
      <w:pPr>
        <w:pStyle w:val="NormalWeb"/>
        <w:spacing w:before="0" w:beforeAutospacing="0" w:after="0" w:afterAutospacing="0"/>
        <w:jc w:val="both"/>
      </w:pPr>
      <w:r>
        <w:rPr>
          <w:rStyle w:val="Emphasis"/>
        </w:rPr>
        <w:t xml:space="preserve">Although your genomic information is unique to you, you share some genomic similarities with your children, parents, brothers, sisters, and other blood relatives. Therefore, learning your research results could mean something about your family members and might cause you or your family distress. Before joining the study, it may be beneficial to talk with your family members about whether and how they want you to share your results with them. </w:t>
      </w:r>
    </w:p>
    <w:p w:rsidR="00806887" w:rsidRDefault="00806887" w:rsidP="00806887">
      <w:pPr>
        <w:shd w:val="clear" w:color="auto" w:fill="FFFFFF"/>
        <w:spacing w:after="0" w:line="240" w:lineRule="auto"/>
        <w:rPr>
          <w:rFonts w:ascii="Times New Roman" w:eastAsia="Times New Roman" w:hAnsi="Times New Roman"/>
          <w:i/>
          <w:iCs/>
          <w:sz w:val="24"/>
          <w:szCs w:val="24"/>
        </w:rPr>
      </w:pPr>
    </w:p>
    <w:p w:rsidR="00806887" w:rsidRDefault="00806887" w:rsidP="00806887">
      <w:pPr>
        <w:shd w:val="clear" w:color="auto" w:fill="FFFFFF"/>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xml:space="preserve">Privacy </w:t>
      </w:r>
      <w:r w:rsidRPr="00E40853">
        <w:rPr>
          <w:rFonts w:ascii="Times New Roman" w:eastAsia="Times New Roman" w:hAnsi="Times New Roman"/>
          <w:b/>
          <w:bCs/>
          <w:i/>
          <w:iCs/>
          <w:sz w:val="24"/>
          <w:szCs w:val="24"/>
        </w:rPr>
        <w:t xml:space="preserve">Risks Associated with </w:t>
      </w:r>
      <w:r>
        <w:rPr>
          <w:rFonts w:ascii="Times New Roman" w:eastAsia="Times New Roman" w:hAnsi="Times New Roman"/>
          <w:b/>
          <w:bCs/>
          <w:i/>
          <w:iCs/>
          <w:sz w:val="24"/>
          <w:szCs w:val="24"/>
        </w:rPr>
        <w:t>Return of Incidental or Secondary Findings</w:t>
      </w:r>
    </w:p>
    <w:p w:rsidR="00806887" w:rsidRPr="00A6439E" w:rsidRDefault="00806887" w:rsidP="00806887">
      <w:pPr>
        <w:shd w:val="clear" w:color="auto" w:fill="FFFFFF"/>
        <w:tabs>
          <w:tab w:val="num" w:pos="720"/>
        </w:tabs>
        <w:spacing w:after="0" w:line="240" w:lineRule="auto"/>
        <w:rPr>
          <w:rFonts w:ascii="Times New Roman" w:eastAsia="Times New Roman" w:hAnsi="Times New Roman"/>
          <w:i/>
          <w:iCs/>
          <w:sz w:val="24"/>
          <w:szCs w:val="24"/>
        </w:rPr>
      </w:pPr>
      <w:r w:rsidRPr="00A6439E">
        <w:rPr>
          <w:rFonts w:ascii="Times New Roman" w:eastAsia="Times New Roman" w:hAnsi="Times New Roman"/>
          <w:i/>
          <w:iCs/>
          <w:sz w:val="24"/>
          <w:szCs w:val="24"/>
        </w:rPr>
        <w:t xml:space="preserve">Your privacy is very important to us and we will use many safety measures to protect your privacy. However, in spite of all of the safety measures that we will use, we cannot guarantee that your identity will never become known. While neither the public nor the controlled-access databases developed for this project will have information such as your name, address, telephone number, or social security number, it may be possible to identify you based on the information in these databases and other public information (including information you tell people or post about yourself).  The risk of this happening is currently very low. </w:t>
      </w:r>
    </w:p>
    <w:p w:rsidR="00806887" w:rsidRDefault="00806887" w:rsidP="00806887">
      <w:pPr>
        <w:shd w:val="clear" w:color="auto" w:fill="FFFFFF"/>
        <w:tabs>
          <w:tab w:val="num" w:pos="720"/>
        </w:tabs>
        <w:spacing w:after="0" w:line="240" w:lineRule="auto"/>
        <w:rPr>
          <w:rFonts w:ascii="Times New Roman" w:eastAsia="Times New Roman" w:hAnsi="Times New Roman"/>
          <w:i/>
          <w:iCs/>
          <w:sz w:val="24"/>
          <w:szCs w:val="24"/>
        </w:rPr>
      </w:pPr>
    </w:p>
    <w:p w:rsidR="00806887" w:rsidRDefault="00806887" w:rsidP="00806887">
      <w:pPr>
        <w:shd w:val="clear" w:color="auto" w:fill="FFFFFF"/>
        <w:spacing w:after="0" w:line="240" w:lineRule="auto"/>
        <w:rPr>
          <w:rFonts w:ascii="Times New Roman" w:eastAsia="Times New Roman" w:hAnsi="Times New Roman"/>
          <w:i/>
          <w:iCs/>
          <w:sz w:val="24"/>
          <w:szCs w:val="24"/>
        </w:rPr>
      </w:pPr>
      <w:r w:rsidRPr="00E40853">
        <w:rPr>
          <w:rFonts w:ascii="Times New Roman" w:eastAsia="Times New Roman" w:hAnsi="Times New Roman"/>
          <w:i/>
          <w:iCs/>
          <w:sz w:val="24"/>
          <w:szCs w:val="24"/>
        </w:rPr>
        <w:t xml:space="preserve">Although your genetic information is unique to you, you do share some genetic information with your children, parents, brothers, sisters, and other blood relatives. Consequently, it may be possible that genetic information from them could be used to help identify you. </w:t>
      </w:r>
      <w:r>
        <w:rPr>
          <w:rFonts w:ascii="Times New Roman" w:eastAsia="Times New Roman" w:hAnsi="Times New Roman"/>
          <w:i/>
          <w:iCs/>
          <w:sz w:val="24"/>
          <w:szCs w:val="24"/>
        </w:rPr>
        <w:t xml:space="preserve"> </w:t>
      </w:r>
      <w:r w:rsidRPr="00E40853">
        <w:rPr>
          <w:rFonts w:ascii="Times New Roman" w:eastAsia="Times New Roman" w:hAnsi="Times New Roman"/>
          <w:i/>
          <w:iCs/>
          <w:sz w:val="24"/>
          <w:szCs w:val="24"/>
        </w:rPr>
        <w:t xml:space="preserve">Similarly, it may be possible that genetic information from you could be used to help identify them. </w:t>
      </w:r>
      <w:r>
        <w:rPr>
          <w:rFonts w:ascii="Times New Roman" w:eastAsia="Times New Roman" w:hAnsi="Times New Roman"/>
          <w:i/>
          <w:iCs/>
          <w:sz w:val="24"/>
          <w:szCs w:val="24"/>
        </w:rPr>
        <w:t xml:space="preserve"> </w:t>
      </w:r>
      <w:r w:rsidRPr="00E40853">
        <w:rPr>
          <w:rFonts w:ascii="Times New Roman" w:eastAsia="Times New Roman" w:hAnsi="Times New Roman"/>
          <w:i/>
          <w:iCs/>
          <w:sz w:val="24"/>
          <w:szCs w:val="24"/>
        </w:rPr>
        <w:t xml:space="preserve">Patterns of genetic variation also can be used by law enforcement agencies to identify a person or his/her blood relatives. </w:t>
      </w:r>
      <w:r>
        <w:rPr>
          <w:rFonts w:ascii="Times New Roman" w:eastAsia="Times New Roman" w:hAnsi="Times New Roman"/>
          <w:i/>
          <w:iCs/>
          <w:sz w:val="24"/>
          <w:szCs w:val="24"/>
        </w:rPr>
        <w:t xml:space="preserve"> </w:t>
      </w:r>
    </w:p>
    <w:p w:rsidR="00806887" w:rsidRDefault="00806887" w:rsidP="00806887">
      <w:pPr>
        <w:shd w:val="clear" w:color="auto" w:fill="FFFFFF"/>
        <w:spacing w:after="0" w:line="240" w:lineRule="auto"/>
        <w:rPr>
          <w:rFonts w:ascii="Times New Roman" w:eastAsia="Times New Roman" w:hAnsi="Times New Roman"/>
          <w:i/>
          <w:iCs/>
          <w:sz w:val="24"/>
          <w:szCs w:val="24"/>
        </w:rPr>
      </w:pPr>
    </w:p>
    <w:p w:rsidR="00806887" w:rsidRPr="00E40853" w:rsidRDefault="00806887" w:rsidP="00806887">
      <w:pPr>
        <w:shd w:val="clear" w:color="auto" w:fill="FFFFFF"/>
        <w:spacing w:after="0" w:line="240" w:lineRule="auto"/>
        <w:rPr>
          <w:rFonts w:ascii="Times New Roman" w:eastAsia="Times New Roman" w:hAnsi="Times New Roman"/>
          <w:i/>
          <w:iCs/>
          <w:sz w:val="24"/>
          <w:szCs w:val="24"/>
        </w:rPr>
      </w:pPr>
      <w:r w:rsidRPr="00A6439E">
        <w:rPr>
          <w:rFonts w:ascii="Times New Roman" w:eastAsia="Times New Roman" w:hAnsi="Times New Roman"/>
          <w:i/>
          <w:iCs/>
          <w:sz w:val="24"/>
          <w:szCs w:val="24"/>
        </w:rPr>
        <w:t xml:space="preserve">It is possible also that someone could get unauthorized access or break into the system that stores information about you. </w:t>
      </w:r>
      <w:r>
        <w:rPr>
          <w:rFonts w:ascii="Times New Roman" w:eastAsia="Times New Roman" w:hAnsi="Times New Roman"/>
          <w:i/>
          <w:iCs/>
          <w:sz w:val="24"/>
          <w:szCs w:val="24"/>
        </w:rPr>
        <w:t xml:space="preserve"> </w:t>
      </w:r>
      <w:r w:rsidRPr="00A6439E">
        <w:rPr>
          <w:rFonts w:ascii="Times New Roman" w:eastAsia="Times New Roman" w:hAnsi="Times New Roman"/>
          <w:i/>
          <w:iCs/>
          <w:sz w:val="24"/>
          <w:szCs w:val="24"/>
        </w:rPr>
        <w:t>Every precaution will be taken to minimize this risk.</w:t>
      </w:r>
      <w:r>
        <w:rPr>
          <w:rFonts w:ascii="Times New Roman" w:eastAsia="Times New Roman" w:hAnsi="Times New Roman"/>
          <w:i/>
          <w:iCs/>
          <w:sz w:val="24"/>
          <w:szCs w:val="24"/>
        </w:rPr>
        <w:t xml:space="preserve">  </w:t>
      </w:r>
      <w:r w:rsidRPr="00E40853">
        <w:rPr>
          <w:rFonts w:ascii="Times New Roman" w:eastAsia="Times New Roman" w:hAnsi="Times New Roman"/>
          <w:i/>
          <w:iCs/>
          <w:sz w:val="24"/>
          <w:szCs w:val="24"/>
        </w:rPr>
        <w:t>There also may be other privacy risks that we have not foreseen.</w:t>
      </w:r>
    </w:p>
    <w:p w:rsidR="00806887" w:rsidRDefault="00806887" w:rsidP="00806887">
      <w:pPr>
        <w:shd w:val="clear" w:color="auto" w:fill="FFFFFF"/>
        <w:spacing w:after="0" w:line="240" w:lineRule="auto"/>
        <w:rPr>
          <w:rFonts w:ascii="Times New Roman" w:eastAsia="Times New Roman" w:hAnsi="Times New Roman"/>
          <w:i/>
          <w:iCs/>
          <w:sz w:val="24"/>
          <w:szCs w:val="24"/>
        </w:rPr>
      </w:pPr>
    </w:p>
    <w:p w:rsidR="00806887" w:rsidRPr="00B80E45" w:rsidRDefault="00806887" w:rsidP="00806887">
      <w:pPr>
        <w:shd w:val="clear" w:color="auto" w:fill="FFFFFF"/>
        <w:spacing w:after="0" w:line="240" w:lineRule="auto"/>
        <w:outlineLvl w:val="3"/>
        <w:rPr>
          <w:rFonts w:ascii="Times New Roman" w:eastAsia="Times New Roman" w:hAnsi="Times New Roman"/>
          <w:sz w:val="24"/>
          <w:szCs w:val="24"/>
        </w:rPr>
      </w:pPr>
      <w:r w:rsidRPr="00B80E45">
        <w:rPr>
          <w:rStyle w:val="Emphasis"/>
          <w:rFonts w:ascii="Times New Roman" w:hAnsi="Times New Roman"/>
          <w:b/>
          <w:bCs/>
          <w:sz w:val="24"/>
          <w:szCs w:val="24"/>
        </w:rPr>
        <w:t>Protections against misuse of genetic information</w:t>
      </w:r>
    </w:p>
    <w:p w:rsidR="00806887" w:rsidRPr="00D4268B" w:rsidRDefault="00806887" w:rsidP="00806887">
      <w:pPr>
        <w:shd w:val="clear" w:color="auto" w:fill="FFFFFF"/>
        <w:spacing w:after="0" w:line="240" w:lineRule="auto"/>
        <w:outlineLvl w:val="3"/>
        <w:rPr>
          <w:rStyle w:val="Emphasis"/>
          <w:rFonts w:ascii="Times New Roman" w:hAnsi="Times New Roman"/>
          <w:sz w:val="24"/>
          <w:szCs w:val="24"/>
        </w:rPr>
      </w:pPr>
      <w:r w:rsidRPr="00B80E45">
        <w:rPr>
          <w:rStyle w:val="Emphasis"/>
          <w:rFonts w:ascii="Times New Roman" w:hAnsi="Times New Roman"/>
          <w:sz w:val="24"/>
          <w:szCs w:val="24"/>
        </w:rPr>
        <w:t xml:space="preserve">Since some genetic variations can help to predict future health problems for you and your relatives, this information might be of interest to health care providers, life insurance companies, and others. </w:t>
      </w:r>
      <w:r>
        <w:rPr>
          <w:rStyle w:val="Emphasis"/>
          <w:rFonts w:ascii="Times New Roman" w:hAnsi="Times New Roman"/>
          <w:sz w:val="24"/>
          <w:szCs w:val="24"/>
        </w:rPr>
        <w:t xml:space="preserve"> </w:t>
      </w:r>
      <w:r w:rsidRPr="00B80E45">
        <w:rPr>
          <w:rStyle w:val="Emphasis"/>
          <w:rFonts w:ascii="Times New Roman" w:hAnsi="Times New Roman"/>
          <w:sz w:val="24"/>
          <w:szCs w:val="24"/>
        </w:rPr>
        <w:t xml:space="preserve">However, Federal and State laws provide some protections against discrimination based on genetic information. </w:t>
      </w:r>
      <w:r>
        <w:rPr>
          <w:rStyle w:val="Emphasis"/>
          <w:rFonts w:ascii="Times New Roman" w:hAnsi="Times New Roman"/>
          <w:sz w:val="24"/>
          <w:szCs w:val="24"/>
        </w:rPr>
        <w:t xml:space="preserve"> </w:t>
      </w:r>
      <w:r w:rsidRPr="00B80E45">
        <w:rPr>
          <w:rStyle w:val="Emphasis"/>
          <w:rFonts w:ascii="Times New Roman" w:hAnsi="Times New Roman"/>
          <w:sz w:val="24"/>
          <w:szCs w:val="24"/>
        </w:rPr>
        <w:t xml:space="preserve">For example, the Genetic Information Nondiscrimination Act (GINA) makes it illegal for health insurance companies, group health plans, and most employers to discriminate against you based on your genetic information. </w:t>
      </w:r>
      <w:r>
        <w:rPr>
          <w:rStyle w:val="Emphasis"/>
          <w:rFonts w:ascii="Times New Roman" w:hAnsi="Times New Roman"/>
          <w:sz w:val="24"/>
          <w:szCs w:val="24"/>
        </w:rPr>
        <w:t xml:space="preserve"> However, GINA</w:t>
      </w:r>
      <w:r w:rsidRPr="00B80E45">
        <w:rPr>
          <w:rStyle w:val="Emphasis"/>
          <w:rFonts w:ascii="Times New Roman" w:hAnsi="Times New Roman"/>
          <w:sz w:val="24"/>
          <w:szCs w:val="24"/>
        </w:rPr>
        <w:t xml:space="preserve"> does not prevent companies that sell life insurance, disability insurance, or long-term care insurance from using genetic information as a reason to deny coverage or set premiums.</w:t>
      </w:r>
      <w:r>
        <w:rPr>
          <w:rStyle w:val="Emphasis"/>
          <w:rFonts w:ascii="Times New Roman" w:hAnsi="Times New Roman"/>
          <w:sz w:val="24"/>
          <w:szCs w:val="24"/>
        </w:rPr>
        <w:t xml:space="preserve">  </w:t>
      </w:r>
      <w:r w:rsidRPr="00E40853">
        <w:rPr>
          <w:rFonts w:ascii="Times New Roman" w:hAnsi="Times New Roman"/>
          <w:i/>
          <w:sz w:val="24"/>
          <w:szCs w:val="24"/>
        </w:rPr>
        <w:t xml:space="preserve">GINA also does not apply to members of the United States military, </w:t>
      </w:r>
      <w:r>
        <w:rPr>
          <w:rFonts w:ascii="Times New Roman" w:hAnsi="Times New Roman"/>
          <w:i/>
          <w:sz w:val="24"/>
          <w:szCs w:val="24"/>
        </w:rPr>
        <w:t xml:space="preserve">individuals covered by </w:t>
      </w:r>
      <w:r w:rsidRPr="00E40853">
        <w:rPr>
          <w:rFonts w:ascii="Times New Roman" w:hAnsi="Times New Roman"/>
          <w:i/>
          <w:sz w:val="24"/>
          <w:szCs w:val="24"/>
        </w:rPr>
        <w:t>the Indian Health Service</w:t>
      </w:r>
      <w:r>
        <w:rPr>
          <w:rFonts w:ascii="Times New Roman" w:hAnsi="Times New Roman"/>
          <w:i/>
          <w:sz w:val="24"/>
          <w:szCs w:val="24"/>
        </w:rPr>
        <w:t xml:space="preserve">, or </w:t>
      </w:r>
      <w:r w:rsidRPr="00E40853">
        <w:rPr>
          <w:rFonts w:ascii="Times New Roman" w:hAnsi="Times New Roman"/>
          <w:i/>
          <w:sz w:val="24"/>
          <w:szCs w:val="24"/>
        </w:rPr>
        <w:t>veterans obtaining health care through the Veteran’s Administration.</w:t>
      </w:r>
      <w:r>
        <w:rPr>
          <w:rFonts w:ascii="Times New Roman" w:hAnsi="Times New Roman"/>
          <w:i/>
          <w:sz w:val="24"/>
          <w:szCs w:val="24"/>
        </w:rPr>
        <w:t xml:space="preserve"> </w:t>
      </w:r>
      <w:r w:rsidRPr="00E40853">
        <w:rPr>
          <w:rFonts w:ascii="Times New Roman" w:hAnsi="Times New Roman"/>
          <w:i/>
          <w:sz w:val="24"/>
          <w:szCs w:val="24"/>
        </w:rPr>
        <w:t xml:space="preserve"> Lastly, </w:t>
      </w:r>
      <w:r w:rsidRPr="00B80E45">
        <w:rPr>
          <w:rFonts w:ascii="Times New Roman" w:hAnsi="Times New Roman"/>
          <w:i/>
          <w:sz w:val="24"/>
          <w:szCs w:val="24"/>
        </w:rPr>
        <w:t xml:space="preserve">GINA does not forbid insurance medical underwriting based on your current health </w:t>
      </w:r>
      <w:r w:rsidRPr="00D4268B">
        <w:rPr>
          <w:rFonts w:ascii="Times New Roman" w:hAnsi="Times New Roman"/>
          <w:i/>
          <w:sz w:val="24"/>
          <w:szCs w:val="24"/>
        </w:rPr>
        <w:t>status</w:t>
      </w:r>
      <w:r w:rsidR="007E37D0" w:rsidRPr="00915D4A">
        <w:rPr>
          <w:rFonts w:ascii="Times New Roman" w:hAnsi="Times New Roman"/>
          <w:i/>
          <w:sz w:val="24"/>
          <w:szCs w:val="24"/>
        </w:rPr>
        <w:t xml:space="preserve"> though the Affordable Care Act limits consideration of pre-existing conditions by insurers</w:t>
      </w:r>
      <w:r w:rsidRPr="00D4268B">
        <w:rPr>
          <w:rFonts w:ascii="Times New Roman" w:hAnsi="Times New Roman"/>
          <w:i/>
          <w:sz w:val="24"/>
          <w:szCs w:val="24"/>
        </w:rPr>
        <w:t>.</w:t>
      </w:r>
    </w:p>
    <w:p w:rsidR="00806887" w:rsidRPr="00B80E45" w:rsidRDefault="00806887" w:rsidP="00806887">
      <w:pPr>
        <w:shd w:val="clear" w:color="auto" w:fill="FFFFFF"/>
        <w:spacing w:after="0" w:line="240" w:lineRule="auto"/>
        <w:outlineLvl w:val="3"/>
        <w:rPr>
          <w:rFonts w:ascii="Times New Roman" w:eastAsia="Times New Roman" w:hAnsi="Times New Roman"/>
          <w:sz w:val="24"/>
          <w:szCs w:val="24"/>
        </w:rPr>
      </w:pPr>
    </w:p>
    <w:p w:rsidR="00D6760E" w:rsidRPr="00806887" w:rsidRDefault="00806887" w:rsidP="006D4463">
      <w:pPr>
        <w:shd w:val="clear" w:color="auto" w:fill="FFFFFF"/>
        <w:spacing w:after="0" w:line="240" w:lineRule="auto"/>
        <w:outlineLvl w:val="4"/>
        <w:rPr>
          <w:rFonts w:ascii="Times New Roman" w:eastAsia="Times New Roman" w:hAnsi="Times New Roman"/>
          <w:b/>
          <w:bCs/>
          <w:i/>
          <w:sz w:val="24"/>
          <w:szCs w:val="24"/>
        </w:rPr>
      </w:pPr>
      <w:r w:rsidRPr="00806887">
        <w:rPr>
          <w:rFonts w:ascii="Times New Roman" w:eastAsia="Times New Roman" w:hAnsi="Times New Roman"/>
          <w:b/>
          <w:bCs/>
          <w:i/>
          <w:sz w:val="24"/>
          <w:szCs w:val="24"/>
        </w:rPr>
        <w:t>Certificate of Confidentiality</w:t>
      </w:r>
    </w:p>
    <w:p w:rsidR="00D6760E" w:rsidRPr="00E40853" w:rsidRDefault="00D6760E" w:rsidP="006D4463">
      <w:pPr>
        <w:shd w:val="clear" w:color="auto" w:fill="FFFFFF"/>
        <w:spacing w:after="0" w:line="240" w:lineRule="auto"/>
        <w:rPr>
          <w:rFonts w:ascii="Times New Roman" w:eastAsia="Times New Roman" w:hAnsi="Times New Roman"/>
          <w:i/>
          <w:iCs/>
          <w:sz w:val="24"/>
          <w:szCs w:val="24"/>
        </w:rPr>
      </w:pPr>
      <w:r w:rsidRPr="00E40853">
        <w:rPr>
          <w:rFonts w:ascii="Times New Roman" w:eastAsia="Times New Roman" w:hAnsi="Times New Roman"/>
          <w:i/>
          <w:iCs/>
          <w:sz w:val="24"/>
          <w:szCs w:val="24"/>
        </w:rPr>
        <w:t xml:space="preserve">We have obtained a </w:t>
      </w:r>
      <w:r w:rsidRPr="00E40853">
        <w:rPr>
          <w:rFonts w:ascii="Times New Roman" w:eastAsia="Times New Roman" w:hAnsi="Times New Roman"/>
          <w:b/>
          <w:bCs/>
          <w:i/>
          <w:iCs/>
          <w:sz w:val="24"/>
          <w:szCs w:val="24"/>
        </w:rPr>
        <w:t>Certificate of Confidentiality</w:t>
      </w:r>
      <w:r w:rsidRPr="00E40853">
        <w:rPr>
          <w:rFonts w:ascii="Times New Roman" w:eastAsia="Times New Roman" w:hAnsi="Times New Roman"/>
          <w:i/>
          <w:iCs/>
          <w:sz w:val="24"/>
          <w:szCs w:val="24"/>
        </w:rPr>
        <w:t xml:space="preserve"> from the Department of Health and Human Services. </w:t>
      </w:r>
      <w:r w:rsidR="000C5FFF">
        <w:rPr>
          <w:rFonts w:ascii="Times New Roman" w:eastAsia="Times New Roman" w:hAnsi="Times New Roman"/>
          <w:i/>
          <w:iCs/>
          <w:sz w:val="24"/>
          <w:szCs w:val="24"/>
        </w:rPr>
        <w:t xml:space="preserve"> </w:t>
      </w:r>
      <w:r w:rsidRPr="00E40853">
        <w:rPr>
          <w:rFonts w:ascii="Times New Roman" w:eastAsia="Times New Roman" w:hAnsi="Times New Roman"/>
          <w:i/>
          <w:iCs/>
          <w:sz w:val="24"/>
          <w:szCs w:val="24"/>
        </w:rPr>
        <w:t xml:space="preserve">The Certificate is designed to prevent us from being forced to disclose identifying information for use in any federal, state, or local civil, criminal, administrative, legislative, or other court proceeding, even if faced with a court subpoena. </w:t>
      </w:r>
      <w:r w:rsidR="000C5FFF">
        <w:rPr>
          <w:rFonts w:ascii="Times New Roman" w:eastAsia="Times New Roman" w:hAnsi="Times New Roman"/>
          <w:i/>
          <w:iCs/>
          <w:sz w:val="24"/>
          <w:szCs w:val="24"/>
        </w:rPr>
        <w:t xml:space="preserve"> </w:t>
      </w:r>
      <w:r w:rsidRPr="00E40853">
        <w:rPr>
          <w:rFonts w:ascii="Times New Roman" w:eastAsia="Times New Roman" w:hAnsi="Times New Roman"/>
          <w:i/>
          <w:iCs/>
          <w:sz w:val="24"/>
          <w:szCs w:val="24"/>
        </w:rPr>
        <w:t xml:space="preserve">You should understand, however, that a Certificate of Confidentiality does not prevent you or a member of your family from voluntarily releasing information about yourself or your involvement in this research. </w:t>
      </w:r>
      <w:r w:rsidR="000C5FFF">
        <w:rPr>
          <w:rFonts w:ascii="Times New Roman" w:eastAsia="Times New Roman" w:hAnsi="Times New Roman"/>
          <w:i/>
          <w:iCs/>
          <w:sz w:val="24"/>
          <w:szCs w:val="24"/>
        </w:rPr>
        <w:t xml:space="preserve"> </w:t>
      </w:r>
      <w:r w:rsidRPr="00E40853">
        <w:rPr>
          <w:rFonts w:ascii="Times New Roman" w:eastAsia="Times New Roman" w:hAnsi="Times New Roman"/>
          <w:i/>
          <w:iCs/>
          <w:sz w:val="24"/>
          <w:szCs w:val="24"/>
        </w:rPr>
        <w:t xml:space="preserve">We may not withhold information if you give your insurer or employer or a law enforcement agency permission to receive information about your participation in this project. </w:t>
      </w:r>
      <w:r w:rsidR="000C5FFF">
        <w:rPr>
          <w:rFonts w:ascii="Times New Roman" w:eastAsia="Times New Roman" w:hAnsi="Times New Roman"/>
          <w:i/>
          <w:iCs/>
          <w:sz w:val="24"/>
          <w:szCs w:val="24"/>
        </w:rPr>
        <w:t xml:space="preserve"> </w:t>
      </w:r>
      <w:r w:rsidRPr="00E40853">
        <w:rPr>
          <w:rFonts w:ascii="Times New Roman" w:eastAsia="Times New Roman" w:hAnsi="Times New Roman"/>
          <w:i/>
          <w:iCs/>
          <w:sz w:val="24"/>
          <w:szCs w:val="24"/>
        </w:rPr>
        <w:t>This means that you and your family must also actively protect your own privacy.</w:t>
      </w:r>
    </w:p>
    <w:p w:rsidR="00D6760E" w:rsidRPr="00E40853" w:rsidRDefault="00D6760E" w:rsidP="006D4463">
      <w:pPr>
        <w:shd w:val="clear" w:color="auto" w:fill="FFFFFF"/>
        <w:spacing w:after="0" w:line="240" w:lineRule="auto"/>
        <w:rPr>
          <w:rFonts w:ascii="Times New Roman" w:eastAsia="Times New Roman" w:hAnsi="Times New Roman"/>
          <w:i/>
          <w:iCs/>
          <w:sz w:val="24"/>
          <w:szCs w:val="24"/>
        </w:rPr>
      </w:pPr>
      <w:r w:rsidRPr="00E40853">
        <w:rPr>
          <w:rFonts w:ascii="Times New Roman" w:eastAsia="Times New Roman" w:hAnsi="Times New Roman"/>
          <w:i/>
          <w:iCs/>
          <w:sz w:val="24"/>
          <w:szCs w:val="24"/>
        </w:rPr>
        <w:t>The Certificate does not prevent us from taking steps, including reporting to authorities, to prevent serious harm to yourself or others. Such disclosures will be made as described below.</w:t>
      </w:r>
    </w:p>
    <w:p w:rsidR="00D6760E" w:rsidRPr="00E40853" w:rsidRDefault="00D6760E" w:rsidP="006D4463">
      <w:pPr>
        <w:shd w:val="clear" w:color="auto" w:fill="FFFFFF"/>
        <w:spacing w:after="0" w:line="240" w:lineRule="auto"/>
        <w:rPr>
          <w:rFonts w:ascii="Times New Roman" w:eastAsia="Times New Roman" w:hAnsi="Times New Roman"/>
          <w:i/>
          <w:iCs/>
          <w:sz w:val="24"/>
          <w:szCs w:val="24"/>
        </w:rPr>
      </w:pPr>
      <w:r w:rsidRPr="00E40853">
        <w:rPr>
          <w:rFonts w:ascii="Times New Roman" w:eastAsia="Times New Roman" w:hAnsi="Times New Roman"/>
          <w:b/>
          <w:bCs/>
          <w:i/>
          <w:iCs/>
          <w:sz w:val="24"/>
          <w:szCs w:val="24"/>
        </w:rPr>
        <w:t>The research team may share your information with:</w:t>
      </w:r>
    </w:p>
    <w:p w:rsidR="00D6760E" w:rsidRPr="00E40853" w:rsidRDefault="00D6760E" w:rsidP="006D4463">
      <w:pPr>
        <w:numPr>
          <w:ilvl w:val="0"/>
          <w:numId w:val="8"/>
        </w:numPr>
        <w:shd w:val="clear" w:color="auto" w:fill="FFFFFF"/>
        <w:spacing w:after="0" w:line="240" w:lineRule="auto"/>
        <w:ind w:firstLine="0"/>
        <w:rPr>
          <w:rFonts w:ascii="Times New Roman" w:eastAsia="Times New Roman" w:hAnsi="Times New Roman"/>
          <w:i/>
          <w:iCs/>
          <w:sz w:val="24"/>
          <w:szCs w:val="24"/>
        </w:rPr>
      </w:pPr>
      <w:r w:rsidRPr="00E40853">
        <w:rPr>
          <w:rFonts w:ascii="Times New Roman" w:eastAsia="Times New Roman" w:hAnsi="Times New Roman"/>
          <w:i/>
          <w:iCs/>
          <w:sz w:val="24"/>
          <w:szCs w:val="24"/>
        </w:rPr>
        <w:t>The Department of Health and Human Services (HHS), to complete federal responsibilities for audit or evaluation of this project;</w:t>
      </w:r>
    </w:p>
    <w:p w:rsidR="00D6760E" w:rsidRPr="00E40853" w:rsidRDefault="00D6760E" w:rsidP="006D4463">
      <w:pPr>
        <w:numPr>
          <w:ilvl w:val="0"/>
          <w:numId w:val="8"/>
        </w:numPr>
        <w:shd w:val="clear" w:color="auto" w:fill="FFFFFF"/>
        <w:spacing w:after="0" w:line="240" w:lineRule="auto"/>
        <w:ind w:firstLine="0"/>
        <w:rPr>
          <w:rFonts w:ascii="Times New Roman" w:eastAsia="Times New Roman" w:hAnsi="Times New Roman"/>
          <w:i/>
          <w:iCs/>
          <w:sz w:val="24"/>
          <w:szCs w:val="24"/>
        </w:rPr>
      </w:pPr>
      <w:r w:rsidRPr="00E40853">
        <w:rPr>
          <w:rFonts w:ascii="Times New Roman" w:eastAsia="Times New Roman" w:hAnsi="Times New Roman"/>
          <w:i/>
          <w:iCs/>
          <w:sz w:val="24"/>
          <w:szCs w:val="24"/>
        </w:rPr>
        <w:t>Public health agencies, to complete public health reporting requirements;</w:t>
      </w:r>
    </w:p>
    <w:p w:rsidR="00D6760E" w:rsidRPr="00E40853" w:rsidRDefault="00E710F5" w:rsidP="006D4463">
      <w:pPr>
        <w:numPr>
          <w:ilvl w:val="0"/>
          <w:numId w:val="8"/>
        </w:numPr>
        <w:shd w:val="clear" w:color="auto" w:fill="FFFFFF"/>
        <w:spacing w:after="0" w:line="240" w:lineRule="auto"/>
        <w:ind w:firstLine="0"/>
        <w:rPr>
          <w:rFonts w:ascii="Times New Roman" w:eastAsia="Times New Roman" w:hAnsi="Times New Roman"/>
          <w:i/>
          <w:iCs/>
          <w:sz w:val="24"/>
          <w:szCs w:val="24"/>
        </w:rPr>
      </w:pPr>
      <w:r w:rsidRPr="00E40853">
        <w:rPr>
          <w:rFonts w:ascii="Times New Roman" w:eastAsia="Times New Roman" w:hAnsi="Times New Roman"/>
          <w:i/>
          <w:iCs/>
          <w:sz w:val="24"/>
          <w:szCs w:val="24"/>
        </w:rPr>
        <w:t>NIH</w:t>
      </w:r>
      <w:r w:rsidR="00D6760E" w:rsidRPr="00E40853">
        <w:rPr>
          <w:rFonts w:ascii="Times New Roman" w:eastAsia="Times New Roman" w:hAnsi="Times New Roman"/>
          <w:i/>
          <w:iCs/>
          <w:sz w:val="24"/>
          <w:szCs w:val="24"/>
        </w:rPr>
        <w:t xml:space="preserve"> representatives, to complete </w:t>
      </w:r>
      <w:r w:rsidRPr="00E40853">
        <w:rPr>
          <w:rFonts w:ascii="Times New Roman" w:eastAsia="Times New Roman" w:hAnsi="Times New Roman"/>
          <w:i/>
          <w:iCs/>
          <w:sz w:val="24"/>
          <w:szCs w:val="24"/>
        </w:rPr>
        <w:t>NIH</w:t>
      </w:r>
      <w:r w:rsidR="00D6760E" w:rsidRPr="00E40853">
        <w:rPr>
          <w:rFonts w:ascii="Times New Roman" w:eastAsia="Times New Roman" w:hAnsi="Times New Roman"/>
          <w:i/>
          <w:iCs/>
          <w:sz w:val="24"/>
          <w:szCs w:val="24"/>
        </w:rPr>
        <w:t xml:space="preserve"> responsibilities for oversight of this study; </w:t>
      </w:r>
    </w:p>
    <w:p w:rsidR="00D6760E" w:rsidRPr="00E40853" w:rsidRDefault="00D6760E" w:rsidP="006D4463">
      <w:pPr>
        <w:numPr>
          <w:ilvl w:val="0"/>
          <w:numId w:val="8"/>
        </w:numPr>
        <w:shd w:val="clear" w:color="auto" w:fill="FFFFFF"/>
        <w:spacing w:after="0" w:line="240" w:lineRule="auto"/>
        <w:ind w:firstLine="0"/>
        <w:rPr>
          <w:rFonts w:ascii="Times New Roman" w:eastAsia="Times New Roman" w:hAnsi="Times New Roman"/>
          <w:i/>
          <w:iCs/>
          <w:sz w:val="24"/>
          <w:szCs w:val="24"/>
        </w:rPr>
      </w:pPr>
      <w:r w:rsidRPr="00E40853">
        <w:rPr>
          <w:rFonts w:ascii="Times New Roman" w:eastAsia="Times New Roman" w:hAnsi="Times New Roman"/>
          <w:i/>
          <w:iCs/>
          <w:sz w:val="24"/>
          <w:szCs w:val="24"/>
        </w:rPr>
        <w:t xml:space="preserve">Your primary care physician if a medical condition that needs urgent attention is discovered; </w:t>
      </w:r>
    </w:p>
    <w:p w:rsidR="00D6760E" w:rsidRPr="00E40853" w:rsidRDefault="00D6760E" w:rsidP="006D4463">
      <w:pPr>
        <w:numPr>
          <w:ilvl w:val="0"/>
          <w:numId w:val="8"/>
        </w:numPr>
        <w:shd w:val="clear" w:color="auto" w:fill="FFFFFF"/>
        <w:spacing w:after="0" w:line="240" w:lineRule="auto"/>
        <w:ind w:firstLine="0"/>
        <w:rPr>
          <w:rFonts w:ascii="Times New Roman" w:eastAsia="Times New Roman" w:hAnsi="Times New Roman"/>
          <w:i/>
          <w:iCs/>
          <w:sz w:val="24"/>
          <w:szCs w:val="24"/>
        </w:rPr>
      </w:pPr>
      <w:r w:rsidRPr="00E40853">
        <w:rPr>
          <w:rFonts w:ascii="Times New Roman" w:eastAsia="Times New Roman" w:hAnsi="Times New Roman"/>
          <w:i/>
          <w:iCs/>
          <w:sz w:val="24"/>
          <w:szCs w:val="24"/>
        </w:rPr>
        <w:t xml:space="preserve">Appropriate authorities to the extent necessary to prevent serious harm to yourself or others. </w:t>
      </w:r>
    </w:p>
    <w:p w:rsidR="00D6760E" w:rsidRPr="00E40853" w:rsidRDefault="00D6760E" w:rsidP="006D4463">
      <w:pPr>
        <w:numPr>
          <w:ilvl w:val="0"/>
          <w:numId w:val="8"/>
        </w:numPr>
        <w:shd w:val="clear" w:color="auto" w:fill="FFFFFF"/>
        <w:spacing w:after="0" w:line="240" w:lineRule="auto"/>
        <w:ind w:firstLine="0"/>
        <w:rPr>
          <w:rFonts w:ascii="Times New Roman" w:eastAsia="Times New Roman" w:hAnsi="Times New Roman"/>
          <w:i/>
          <w:iCs/>
          <w:sz w:val="24"/>
          <w:szCs w:val="24"/>
        </w:rPr>
      </w:pPr>
      <w:r w:rsidRPr="00E40853">
        <w:rPr>
          <w:rFonts w:ascii="Times New Roman" w:eastAsia="Times New Roman" w:hAnsi="Times New Roman"/>
          <w:i/>
          <w:iCs/>
          <w:sz w:val="24"/>
          <w:szCs w:val="24"/>
        </w:rPr>
        <w:t>[Insert any additional necessary language related to any applicable state mandatory reporting requirements (e.g., findings of STDs, TB, etc.]</w:t>
      </w:r>
    </w:p>
    <w:p w:rsidR="00D25157" w:rsidRPr="00E40853" w:rsidRDefault="00D25157" w:rsidP="006D4463">
      <w:pPr>
        <w:shd w:val="clear" w:color="auto" w:fill="FFFFFF"/>
        <w:spacing w:after="0" w:line="240" w:lineRule="auto"/>
        <w:outlineLvl w:val="3"/>
        <w:rPr>
          <w:rFonts w:ascii="Times New Roman" w:eastAsia="Times New Roman" w:hAnsi="Times New Roman"/>
          <w:sz w:val="24"/>
          <w:szCs w:val="24"/>
        </w:rPr>
      </w:pPr>
    </w:p>
    <w:p w:rsidR="00D6760E" w:rsidRPr="00E40853" w:rsidRDefault="00D6760E" w:rsidP="006D4463">
      <w:pPr>
        <w:shd w:val="clear" w:color="auto" w:fill="FFFFFF"/>
        <w:spacing w:after="0" w:line="240" w:lineRule="auto"/>
        <w:outlineLvl w:val="3"/>
        <w:rPr>
          <w:rFonts w:ascii="Times New Roman" w:eastAsia="Times New Roman" w:hAnsi="Times New Roman"/>
          <w:b/>
          <w:sz w:val="24"/>
          <w:szCs w:val="24"/>
        </w:rPr>
      </w:pPr>
      <w:r w:rsidRPr="00E40853">
        <w:rPr>
          <w:rFonts w:ascii="Times New Roman" w:eastAsia="Times New Roman" w:hAnsi="Times New Roman"/>
          <w:b/>
          <w:sz w:val="24"/>
          <w:szCs w:val="24"/>
        </w:rPr>
        <w:t>Withdrawal</w:t>
      </w:r>
      <w:r w:rsidR="00A9017F" w:rsidRPr="00E40853">
        <w:rPr>
          <w:rFonts w:ascii="Times New Roman" w:eastAsia="Times New Roman" w:hAnsi="Times New Roman"/>
          <w:b/>
          <w:sz w:val="24"/>
          <w:szCs w:val="24"/>
        </w:rPr>
        <w:t xml:space="preserve"> from study</w:t>
      </w:r>
    </w:p>
    <w:p w:rsidR="00D6760E" w:rsidRPr="00E40853" w:rsidRDefault="00D6760E" w:rsidP="00286009">
      <w:pPr>
        <w:shd w:val="clear" w:color="auto" w:fill="FFFFFF"/>
        <w:spacing w:after="0" w:line="240" w:lineRule="auto"/>
        <w:ind w:firstLine="720"/>
        <w:rPr>
          <w:rFonts w:ascii="Times New Roman" w:eastAsia="Times New Roman" w:hAnsi="Times New Roman"/>
          <w:sz w:val="24"/>
          <w:szCs w:val="24"/>
        </w:rPr>
      </w:pPr>
      <w:r w:rsidRPr="00E40853">
        <w:rPr>
          <w:rFonts w:ascii="Times New Roman" w:eastAsia="Times New Roman" w:hAnsi="Times New Roman"/>
          <w:sz w:val="24"/>
          <w:szCs w:val="24"/>
        </w:rPr>
        <w:t xml:space="preserve">Participants have the right to withdraw from the study at any time and the implications and consequences of withdrawal should be discussed in this section of the </w:t>
      </w:r>
      <w:r w:rsidR="00D4268B">
        <w:rPr>
          <w:rFonts w:ascii="Times New Roman" w:eastAsia="Times New Roman" w:hAnsi="Times New Roman"/>
          <w:sz w:val="24"/>
          <w:szCs w:val="24"/>
        </w:rPr>
        <w:t xml:space="preserve">consent </w:t>
      </w:r>
      <w:r w:rsidRPr="00E40853">
        <w:rPr>
          <w:rFonts w:ascii="Times New Roman" w:eastAsia="Times New Roman" w:hAnsi="Times New Roman"/>
          <w:sz w:val="24"/>
          <w:szCs w:val="24"/>
        </w:rPr>
        <w:t>and as part of the overall consent process.</w:t>
      </w:r>
    </w:p>
    <w:p w:rsidR="00D6760E" w:rsidRPr="00E40853" w:rsidRDefault="00D6760E" w:rsidP="00286009">
      <w:pPr>
        <w:shd w:val="clear" w:color="auto" w:fill="FFFFFF"/>
        <w:spacing w:after="0" w:line="240" w:lineRule="auto"/>
        <w:ind w:firstLine="720"/>
        <w:rPr>
          <w:rFonts w:ascii="Times New Roman" w:eastAsia="Times New Roman" w:hAnsi="Times New Roman"/>
          <w:sz w:val="24"/>
          <w:szCs w:val="24"/>
        </w:rPr>
      </w:pPr>
      <w:r w:rsidRPr="00E40853">
        <w:rPr>
          <w:rFonts w:ascii="Times New Roman" w:eastAsia="Times New Roman" w:hAnsi="Times New Roman"/>
          <w:sz w:val="24"/>
          <w:szCs w:val="24"/>
        </w:rPr>
        <w:t xml:space="preserve">For certain genomic studies, complete withdrawal of samples and information may not be possible once samples have been distributed to laboratories and information has been posted for broad data sharing. </w:t>
      </w:r>
      <w:r w:rsidR="00010197">
        <w:rPr>
          <w:rFonts w:ascii="Times New Roman" w:eastAsia="Times New Roman" w:hAnsi="Times New Roman"/>
          <w:sz w:val="24"/>
          <w:szCs w:val="24"/>
        </w:rPr>
        <w:t xml:space="preserve"> </w:t>
      </w:r>
      <w:r w:rsidRPr="00E40853">
        <w:rPr>
          <w:rFonts w:ascii="Times New Roman" w:eastAsia="Times New Roman" w:hAnsi="Times New Roman"/>
          <w:sz w:val="24"/>
          <w:szCs w:val="24"/>
        </w:rPr>
        <w:t>In such circumstances, a full explanation of the inability to withdraw all samples/information should be provided.</w:t>
      </w:r>
    </w:p>
    <w:p w:rsidR="00D6760E" w:rsidRPr="00E40853" w:rsidRDefault="00D6760E" w:rsidP="00286009">
      <w:pPr>
        <w:shd w:val="clear" w:color="auto" w:fill="FFFFFF"/>
        <w:spacing w:after="0" w:line="240" w:lineRule="auto"/>
        <w:ind w:firstLine="720"/>
        <w:rPr>
          <w:rFonts w:ascii="Times New Roman" w:eastAsia="Times New Roman" w:hAnsi="Times New Roman"/>
          <w:sz w:val="24"/>
          <w:szCs w:val="24"/>
        </w:rPr>
      </w:pPr>
      <w:r w:rsidRPr="00E40853">
        <w:rPr>
          <w:rFonts w:ascii="Times New Roman" w:eastAsia="Times New Roman" w:hAnsi="Times New Roman"/>
          <w:sz w:val="24"/>
          <w:szCs w:val="24"/>
        </w:rPr>
        <w:t>If participant samples are being shared with other investigators and labs or there is the potential for sharing of these samples in the future, the consent form should clearly explain whether or not these samples can be destroyed and what the process will be.</w:t>
      </w:r>
    </w:p>
    <w:p w:rsidR="00D6760E" w:rsidRPr="00E40853" w:rsidRDefault="00D6760E" w:rsidP="00286009">
      <w:pPr>
        <w:shd w:val="clear" w:color="auto" w:fill="FFFFFF"/>
        <w:spacing w:after="0" w:line="240" w:lineRule="auto"/>
        <w:ind w:firstLine="720"/>
        <w:rPr>
          <w:rFonts w:ascii="Times New Roman" w:eastAsia="Times New Roman" w:hAnsi="Times New Roman"/>
          <w:sz w:val="24"/>
          <w:szCs w:val="24"/>
        </w:rPr>
      </w:pPr>
      <w:r w:rsidRPr="00E40853">
        <w:rPr>
          <w:rFonts w:ascii="Times New Roman" w:eastAsia="Times New Roman" w:hAnsi="Times New Roman"/>
          <w:sz w:val="24"/>
          <w:szCs w:val="24"/>
        </w:rPr>
        <w:t>For studies where individual-level genomic, demographic, and health data will be deposited in a public or controlled-access data repository for broad sharing with the research community, the consent should reflect the data repository policy.</w:t>
      </w:r>
      <w:r w:rsidR="00010197">
        <w:rPr>
          <w:rFonts w:ascii="Times New Roman" w:eastAsia="Times New Roman" w:hAnsi="Times New Roman"/>
          <w:sz w:val="24"/>
          <w:szCs w:val="24"/>
        </w:rPr>
        <w:t xml:space="preserve"> </w:t>
      </w:r>
      <w:r w:rsidRPr="00E40853">
        <w:rPr>
          <w:rFonts w:ascii="Times New Roman" w:eastAsia="Times New Roman" w:hAnsi="Times New Roman"/>
          <w:sz w:val="24"/>
          <w:szCs w:val="24"/>
        </w:rPr>
        <w:t xml:space="preserve"> For example, a data repository may allow submitting investigators and their institutions to request removal of data on individual participants from the data repository if a research participant withdraws consent.</w:t>
      </w:r>
      <w:r w:rsidR="00010197">
        <w:rPr>
          <w:rFonts w:ascii="Times New Roman" w:eastAsia="Times New Roman" w:hAnsi="Times New Roman"/>
          <w:sz w:val="24"/>
          <w:szCs w:val="24"/>
        </w:rPr>
        <w:t xml:space="preserve"> </w:t>
      </w:r>
      <w:r w:rsidRPr="00E40853">
        <w:rPr>
          <w:rFonts w:ascii="Times New Roman" w:eastAsia="Times New Roman" w:hAnsi="Times New Roman"/>
          <w:sz w:val="24"/>
          <w:szCs w:val="24"/>
        </w:rPr>
        <w:t xml:space="preserve"> These participants' data can then be excluded from future distributions, but data that have already been distributed for approved research use will not be able to be retrieved.</w:t>
      </w:r>
    </w:p>
    <w:p w:rsidR="00286009" w:rsidRPr="00E40853" w:rsidRDefault="00286009" w:rsidP="006D4463">
      <w:pPr>
        <w:shd w:val="clear" w:color="auto" w:fill="FFFFFF"/>
        <w:spacing w:after="0" w:line="240" w:lineRule="auto"/>
        <w:outlineLvl w:val="4"/>
        <w:rPr>
          <w:rFonts w:ascii="Times New Roman" w:eastAsia="Times New Roman" w:hAnsi="Times New Roman"/>
          <w:b/>
          <w:bCs/>
          <w:sz w:val="24"/>
          <w:szCs w:val="24"/>
        </w:rPr>
      </w:pPr>
    </w:p>
    <w:p w:rsidR="00D6760E" w:rsidRPr="00E40853" w:rsidRDefault="00D6760E" w:rsidP="006D4463">
      <w:pPr>
        <w:shd w:val="clear" w:color="auto" w:fill="FFFFFF"/>
        <w:spacing w:after="0" w:line="240" w:lineRule="auto"/>
        <w:outlineLvl w:val="4"/>
        <w:rPr>
          <w:rFonts w:ascii="Times New Roman" w:eastAsia="Times New Roman" w:hAnsi="Times New Roman"/>
          <w:b/>
          <w:bCs/>
          <w:sz w:val="24"/>
          <w:szCs w:val="24"/>
        </w:rPr>
      </w:pPr>
      <w:r w:rsidRPr="00E40853">
        <w:rPr>
          <w:rFonts w:ascii="Times New Roman" w:eastAsia="Times New Roman" w:hAnsi="Times New Roman"/>
          <w:b/>
          <w:bCs/>
          <w:sz w:val="24"/>
          <w:szCs w:val="24"/>
        </w:rPr>
        <w:t>Example Language</w:t>
      </w:r>
    </w:p>
    <w:p w:rsidR="00D6760E" w:rsidRPr="00E40853" w:rsidRDefault="00D6760E" w:rsidP="006D4463">
      <w:pPr>
        <w:shd w:val="clear" w:color="auto" w:fill="FFFFFF"/>
        <w:spacing w:after="0" w:line="240" w:lineRule="auto"/>
        <w:rPr>
          <w:rFonts w:ascii="Times New Roman" w:eastAsia="Times New Roman" w:hAnsi="Times New Roman"/>
          <w:i/>
          <w:iCs/>
          <w:sz w:val="24"/>
          <w:szCs w:val="24"/>
        </w:rPr>
      </w:pPr>
      <w:r w:rsidRPr="00E40853">
        <w:rPr>
          <w:rFonts w:ascii="Times New Roman" w:eastAsia="Times New Roman" w:hAnsi="Times New Roman"/>
          <w:b/>
          <w:bCs/>
          <w:i/>
          <w:iCs/>
          <w:sz w:val="24"/>
          <w:szCs w:val="24"/>
        </w:rPr>
        <w:t>Withdrawal from the Project</w:t>
      </w:r>
    </w:p>
    <w:p w:rsidR="00BC7F96" w:rsidRPr="00413D9A" w:rsidRDefault="00413D9A" w:rsidP="006D4463">
      <w:pPr>
        <w:shd w:val="clear" w:color="auto" w:fill="FFFFFF"/>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 xml:space="preserve">You may stop your participation in this study at any time.  </w:t>
      </w:r>
      <w:r w:rsidR="00D6760E" w:rsidRPr="00E40853">
        <w:rPr>
          <w:rFonts w:ascii="Times New Roman" w:eastAsia="Times New Roman" w:hAnsi="Times New Roman"/>
          <w:i/>
          <w:iCs/>
          <w:sz w:val="24"/>
          <w:szCs w:val="24"/>
        </w:rPr>
        <w:t xml:space="preserve">If you </w:t>
      </w:r>
      <w:r>
        <w:rPr>
          <w:rFonts w:ascii="Times New Roman" w:eastAsia="Times New Roman" w:hAnsi="Times New Roman"/>
          <w:i/>
          <w:iCs/>
          <w:sz w:val="24"/>
          <w:szCs w:val="24"/>
        </w:rPr>
        <w:t>decide</w:t>
      </w:r>
      <w:r w:rsidR="00D6760E" w:rsidRPr="00E40853">
        <w:rPr>
          <w:rFonts w:ascii="Times New Roman" w:eastAsia="Times New Roman" w:hAnsi="Times New Roman"/>
          <w:i/>
          <w:iCs/>
          <w:sz w:val="24"/>
          <w:szCs w:val="24"/>
        </w:rPr>
        <w:t xml:space="preserve"> to withdraw from this </w:t>
      </w:r>
      <w:r>
        <w:rPr>
          <w:rFonts w:ascii="Times New Roman" w:eastAsia="Times New Roman" w:hAnsi="Times New Roman"/>
          <w:i/>
          <w:iCs/>
          <w:sz w:val="24"/>
          <w:szCs w:val="24"/>
        </w:rPr>
        <w:t xml:space="preserve">study </w:t>
      </w:r>
      <w:r w:rsidR="00D6760E" w:rsidRPr="00E40853">
        <w:rPr>
          <w:rFonts w:ascii="Times New Roman" w:eastAsia="Times New Roman" w:hAnsi="Times New Roman"/>
          <w:i/>
          <w:iCs/>
          <w:sz w:val="24"/>
          <w:szCs w:val="24"/>
        </w:rPr>
        <w:t xml:space="preserve">you can contact [Insert Name &amp; Contact Information of Principal Investigator] at [Insert Name of Institution] and he/she will destroy any remaining samples of yours that have been </w:t>
      </w:r>
      <w:r w:rsidR="00D6760E" w:rsidRPr="00413D9A">
        <w:rPr>
          <w:rFonts w:ascii="Times New Roman" w:eastAsia="Times New Roman" w:hAnsi="Times New Roman"/>
          <w:i/>
          <w:iCs/>
          <w:sz w:val="24"/>
          <w:szCs w:val="24"/>
        </w:rPr>
        <w:t>obtained for the study.</w:t>
      </w:r>
      <w:r w:rsidRPr="00413D9A">
        <w:rPr>
          <w:rFonts w:ascii="Times New Roman" w:eastAsia="Times New Roman" w:hAnsi="Times New Roman"/>
          <w:i/>
          <w:iCs/>
          <w:sz w:val="24"/>
          <w:szCs w:val="24"/>
        </w:rPr>
        <w:t xml:space="preserve"> </w:t>
      </w:r>
      <w:r w:rsidR="000C5FFF">
        <w:rPr>
          <w:rFonts w:ascii="Times New Roman" w:eastAsia="Times New Roman" w:hAnsi="Times New Roman"/>
          <w:i/>
          <w:iCs/>
          <w:sz w:val="24"/>
          <w:szCs w:val="24"/>
        </w:rPr>
        <w:t xml:space="preserve"> </w:t>
      </w:r>
      <w:r w:rsidRPr="00413D9A">
        <w:rPr>
          <w:rFonts w:ascii="Times New Roman" w:eastAsia="Times New Roman" w:hAnsi="Times New Roman"/>
          <w:i/>
          <w:iCs/>
          <w:sz w:val="24"/>
          <w:szCs w:val="24"/>
        </w:rPr>
        <w:t>[Use if applicable-</w:t>
      </w:r>
      <w:r w:rsidRPr="00413D9A">
        <w:rPr>
          <w:rStyle w:val="Emphasis"/>
          <w:rFonts w:ascii="Times New Roman" w:hAnsi="Times New Roman"/>
          <w:sz w:val="24"/>
          <w:szCs w:val="24"/>
        </w:rPr>
        <w:t xml:space="preserve">If cell lines have been derived from your samples, we will destroy the remaining cell lines stored in the </w:t>
      </w:r>
      <w:r>
        <w:rPr>
          <w:rStyle w:val="Emphasis"/>
          <w:rFonts w:ascii="Times New Roman" w:hAnsi="Times New Roman"/>
          <w:sz w:val="24"/>
          <w:szCs w:val="24"/>
        </w:rPr>
        <w:t xml:space="preserve">(specify: </w:t>
      </w:r>
      <w:r w:rsidRPr="00413D9A">
        <w:rPr>
          <w:rStyle w:val="Emphasis"/>
          <w:rFonts w:ascii="Times New Roman" w:hAnsi="Times New Roman"/>
          <w:sz w:val="24"/>
          <w:szCs w:val="24"/>
        </w:rPr>
        <w:t>laboratory or biobank</w:t>
      </w:r>
      <w:r>
        <w:rPr>
          <w:rStyle w:val="Emphasis"/>
          <w:rFonts w:ascii="Times New Roman" w:hAnsi="Times New Roman"/>
          <w:sz w:val="24"/>
          <w:szCs w:val="24"/>
        </w:rPr>
        <w:t>)</w:t>
      </w:r>
      <w:r w:rsidRPr="00413D9A">
        <w:rPr>
          <w:rStyle w:val="Emphasis"/>
          <w:rFonts w:ascii="Times New Roman" w:hAnsi="Times New Roman"/>
          <w:sz w:val="24"/>
          <w:szCs w:val="24"/>
        </w:rPr>
        <w:t xml:space="preserve">]. </w:t>
      </w:r>
      <w:r w:rsidR="00D6760E" w:rsidRPr="00413D9A">
        <w:rPr>
          <w:rFonts w:ascii="Times New Roman" w:eastAsia="Times New Roman" w:hAnsi="Times New Roman"/>
          <w:i/>
          <w:iCs/>
          <w:sz w:val="24"/>
          <w:szCs w:val="24"/>
        </w:rPr>
        <w:t xml:space="preserve"> However, the samples and data generated from your samples that have already been distributed to other research centers or placed in the research databases can</w:t>
      </w:r>
      <w:r w:rsidR="00D6760E" w:rsidRPr="00413D9A">
        <w:rPr>
          <w:rFonts w:ascii="Times New Roman" w:eastAsia="Times New Roman" w:hAnsi="Times New Roman"/>
          <w:b/>
          <w:bCs/>
          <w:i/>
          <w:iCs/>
          <w:sz w:val="24"/>
          <w:szCs w:val="24"/>
        </w:rPr>
        <w:t>not</w:t>
      </w:r>
      <w:r w:rsidR="00D6760E" w:rsidRPr="00413D9A">
        <w:rPr>
          <w:rFonts w:ascii="Times New Roman" w:eastAsia="Times New Roman" w:hAnsi="Times New Roman"/>
          <w:i/>
          <w:iCs/>
          <w:sz w:val="24"/>
          <w:szCs w:val="24"/>
        </w:rPr>
        <w:t xml:space="preserve"> be withdrawn.</w:t>
      </w:r>
    </w:p>
    <w:p w:rsidR="00AC0905" w:rsidRDefault="00AC0905" w:rsidP="00BC7F96">
      <w:pPr>
        <w:shd w:val="clear" w:color="auto" w:fill="FFFFFF"/>
        <w:spacing w:after="0" w:line="240" w:lineRule="auto"/>
        <w:jc w:val="center"/>
        <w:rPr>
          <w:rFonts w:ascii="Times New Roman" w:eastAsia="Times New Roman" w:hAnsi="Times New Roman"/>
          <w:b/>
          <w:iCs/>
          <w:sz w:val="24"/>
          <w:szCs w:val="24"/>
        </w:rPr>
      </w:pPr>
    </w:p>
    <w:p w:rsidR="00010197" w:rsidRDefault="00010197">
      <w:pPr>
        <w:spacing w:after="0" w:line="240" w:lineRule="auto"/>
        <w:rPr>
          <w:rFonts w:ascii="Times New Roman" w:eastAsia="Times New Roman" w:hAnsi="Times New Roman"/>
          <w:b/>
          <w:iCs/>
          <w:sz w:val="24"/>
          <w:szCs w:val="24"/>
        </w:rPr>
      </w:pPr>
      <w:r>
        <w:rPr>
          <w:rFonts w:ascii="Times New Roman" w:eastAsia="Times New Roman" w:hAnsi="Times New Roman"/>
          <w:b/>
          <w:iCs/>
          <w:sz w:val="24"/>
          <w:szCs w:val="24"/>
        </w:rPr>
        <w:br w:type="page"/>
      </w:r>
    </w:p>
    <w:p w:rsidR="00BC7F96" w:rsidRPr="00AC0905" w:rsidRDefault="00BC7F96" w:rsidP="00BC7F96">
      <w:pPr>
        <w:shd w:val="clear" w:color="auto" w:fill="FFFFFF"/>
        <w:spacing w:after="0" w:line="240" w:lineRule="auto"/>
        <w:jc w:val="center"/>
        <w:rPr>
          <w:rFonts w:ascii="Times New Roman" w:eastAsia="Times New Roman" w:hAnsi="Times New Roman"/>
          <w:b/>
          <w:iCs/>
          <w:sz w:val="24"/>
          <w:szCs w:val="24"/>
        </w:rPr>
      </w:pPr>
      <w:r w:rsidRPr="00AC0905">
        <w:rPr>
          <w:rFonts w:ascii="Times New Roman" w:eastAsia="Times New Roman" w:hAnsi="Times New Roman"/>
          <w:b/>
          <w:iCs/>
          <w:sz w:val="24"/>
          <w:szCs w:val="24"/>
        </w:rPr>
        <w:t>References</w:t>
      </w:r>
    </w:p>
    <w:p w:rsidR="00101786" w:rsidRPr="00AC0905" w:rsidRDefault="007E37D0" w:rsidP="00101786">
      <w:pPr>
        <w:spacing w:after="0" w:line="240" w:lineRule="auto"/>
        <w:rPr>
          <w:rFonts w:ascii="Times New Roman" w:eastAsia="Times New Roman" w:hAnsi="Times New Roman"/>
          <w:iCs/>
          <w:noProof/>
          <w:sz w:val="24"/>
          <w:szCs w:val="24"/>
        </w:rPr>
      </w:pPr>
      <w:r w:rsidRPr="00AC0905">
        <w:rPr>
          <w:rFonts w:ascii="Times New Roman" w:eastAsia="Times New Roman" w:hAnsi="Times New Roman"/>
          <w:iCs/>
          <w:sz w:val="24"/>
          <w:szCs w:val="24"/>
        </w:rPr>
        <w:fldChar w:fldCharType="begin"/>
      </w:r>
      <w:r w:rsidR="00BC7F96" w:rsidRPr="00AC0905">
        <w:rPr>
          <w:rFonts w:ascii="Times New Roman" w:eastAsia="Times New Roman" w:hAnsi="Times New Roman"/>
          <w:iCs/>
          <w:sz w:val="24"/>
          <w:szCs w:val="24"/>
        </w:rPr>
        <w:instrText xml:space="preserve"> ADDIN EN.REFLIST </w:instrText>
      </w:r>
      <w:r w:rsidRPr="00AC0905">
        <w:rPr>
          <w:rFonts w:ascii="Times New Roman" w:eastAsia="Times New Roman" w:hAnsi="Times New Roman"/>
          <w:iCs/>
          <w:sz w:val="24"/>
          <w:szCs w:val="24"/>
        </w:rPr>
        <w:fldChar w:fldCharType="separate"/>
      </w:r>
      <w:bookmarkStart w:id="7" w:name="_ENREF_1"/>
      <w:r w:rsidR="00101786" w:rsidRPr="00AC0905">
        <w:rPr>
          <w:rFonts w:ascii="Times New Roman" w:eastAsia="Times New Roman" w:hAnsi="Times New Roman"/>
          <w:iCs/>
          <w:noProof/>
          <w:sz w:val="24"/>
          <w:szCs w:val="24"/>
        </w:rPr>
        <w:t>1.</w:t>
      </w:r>
      <w:r w:rsidR="00101786" w:rsidRPr="00AC0905">
        <w:rPr>
          <w:rFonts w:ascii="Times New Roman" w:eastAsia="Times New Roman" w:hAnsi="Times New Roman"/>
          <w:iCs/>
          <w:noProof/>
          <w:sz w:val="24"/>
          <w:szCs w:val="24"/>
        </w:rPr>
        <w:tab/>
        <w:t>Catenacci DV, Amico AL, Nielsen SM, et al. Tumor genome analysis includes germline genome: are we ready for surprises? Int J Cancer 2015;136:1559-67.</w:t>
      </w:r>
      <w:bookmarkEnd w:id="7"/>
    </w:p>
    <w:p w:rsidR="00101786" w:rsidRPr="00AC0905" w:rsidRDefault="00101786" w:rsidP="00101786">
      <w:pPr>
        <w:spacing w:after="0" w:line="240" w:lineRule="auto"/>
        <w:rPr>
          <w:rFonts w:ascii="Times New Roman" w:eastAsia="Times New Roman" w:hAnsi="Times New Roman"/>
          <w:iCs/>
          <w:noProof/>
          <w:sz w:val="24"/>
          <w:szCs w:val="24"/>
        </w:rPr>
      </w:pPr>
      <w:bookmarkStart w:id="8" w:name="_ENREF_2"/>
      <w:r w:rsidRPr="00AC0905">
        <w:rPr>
          <w:rFonts w:ascii="Times New Roman" w:eastAsia="Times New Roman" w:hAnsi="Times New Roman"/>
          <w:iCs/>
          <w:noProof/>
          <w:sz w:val="24"/>
          <w:szCs w:val="24"/>
        </w:rPr>
        <w:t>2.</w:t>
      </w:r>
      <w:r w:rsidRPr="00AC0905">
        <w:rPr>
          <w:rFonts w:ascii="Times New Roman" w:eastAsia="Times New Roman" w:hAnsi="Times New Roman"/>
          <w:iCs/>
          <w:noProof/>
          <w:sz w:val="24"/>
          <w:szCs w:val="24"/>
        </w:rPr>
        <w:tab/>
        <w:t>Presidential Commission for the Study of Bioethical Issues. Anticipate and Communicate: Ethical Management of Incidental and Secondary Findings in the Clinical, Research, and Direct-to-Consumer Contexts. Bioethics.gov: Presidential Commission for the Study of Bioethical Issues; 2013.</w:t>
      </w:r>
      <w:bookmarkEnd w:id="8"/>
    </w:p>
    <w:p w:rsidR="00101786" w:rsidRPr="00AC0905" w:rsidRDefault="00101786" w:rsidP="00101786">
      <w:pPr>
        <w:spacing w:after="0" w:line="240" w:lineRule="auto"/>
        <w:rPr>
          <w:rFonts w:ascii="Times New Roman" w:eastAsia="Times New Roman" w:hAnsi="Times New Roman"/>
          <w:iCs/>
          <w:noProof/>
          <w:sz w:val="24"/>
          <w:szCs w:val="24"/>
        </w:rPr>
      </w:pPr>
      <w:bookmarkStart w:id="9" w:name="_ENREF_3"/>
      <w:r w:rsidRPr="00AC0905">
        <w:rPr>
          <w:rFonts w:ascii="Times New Roman" w:eastAsia="Times New Roman" w:hAnsi="Times New Roman"/>
          <w:iCs/>
          <w:noProof/>
          <w:sz w:val="24"/>
          <w:szCs w:val="24"/>
        </w:rPr>
        <w:t>3.</w:t>
      </w:r>
      <w:r w:rsidRPr="00AC0905">
        <w:rPr>
          <w:rFonts w:ascii="Times New Roman" w:eastAsia="Times New Roman" w:hAnsi="Times New Roman"/>
          <w:iCs/>
          <w:noProof/>
          <w:sz w:val="24"/>
          <w:szCs w:val="24"/>
        </w:rPr>
        <w:tab/>
        <w:t>Green RC, Berg JS, Grody WW, et al. ACMG recommendations for reporting of incidental findings in clinical exome and genome sequencing. Genetics in Medicine 2013;15:565-74.</w:t>
      </w:r>
      <w:bookmarkEnd w:id="9"/>
    </w:p>
    <w:p w:rsidR="00101786" w:rsidRPr="00AC0905" w:rsidRDefault="00101786" w:rsidP="00101786">
      <w:pPr>
        <w:spacing w:after="0" w:line="240" w:lineRule="auto"/>
        <w:rPr>
          <w:rFonts w:ascii="Times New Roman" w:eastAsia="Times New Roman" w:hAnsi="Times New Roman"/>
          <w:iCs/>
          <w:noProof/>
          <w:sz w:val="24"/>
          <w:szCs w:val="24"/>
        </w:rPr>
      </w:pPr>
      <w:bookmarkStart w:id="10" w:name="_ENREF_4"/>
      <w:r w:rsidRPr="00AC0905">
        <w:rPr>
          <w:rFonts w:ascii="Times New Roman" w:eastAsia="Times New Roman" w:hAnsi="Times New Roman"/>
          <w:iCs/>
          <w:noProof/>
          <w:sz w:val="24"/>
          <w:szCs w:val="24"/>
        </w:rPr>
        <w:t>4.</w:t>
      </w:r>
      <w:r w:rsidRPr="00AC0905">
        <w:rPr>
          <w:rFonts w:ascii="Times New Roman" w:eastAsia="Times New Roman" w:hAnsi="Times New Roman"/>
          <w:iCs/>
          <w:noProof/>
          <w:sz w:val="24"/>
          <w:szCs w:val="24"/>
        </w:rPr>
        <w:tab/>
        <w:t>Fabsitz RR, McGuire, A., Sharp, R.R., Puggal, M., Beskow, L.M., Biesecke,r L.G., Bookman, E., Burke, W., Burchard, E.G., Church, G., Clayton, E.W., Eckfeldt, J.H., Fernandez, C.V., Fisher, R., Fullerton, S.M., Gabriel, S., Gachupin, F., James, C., Jarvik, G.P., Kittles, R., Leib, J.R., O'Donnell, C., O'Rourke, P.P., Rodriguez, L.L., Schully, S.D., Shuldiner, A.R., Sze, R.K., Thakuria, J.V., Wolf, S.M., Burke, G.L. . Ethical and practical guidelines for reporting genetic research results to study participants: Updated guidelines from a National Heart, Lung, and Blood Institute Working Group. Circulation Cardiovascular Genetics 2010;3:574-80.</w:t>
      </w:r>
      <w:bookmarkEnd w:id="10"/>
    </w:p>
    <w:p w:rsidR="00101786" w:rsidRPr="00AC0905" w:rsidRDefault="00101786" w:rsidP="00101786">
      <w:pPr>
        <w:spacing w:after="0" w:line="240" w:lineRule="auto"/>
        <w:rPr>
          <w:rFonts w:ascii="Times New Roman" w:eastAsia="Times New Roman" w:hAnsi="Times New Roman"/>
          <w:iCs/>
          <w:noProof/>
          <w:sz w:val="24"/>
          <w:szCs w:val="24"/>
        </w:rPr>
      </w:pPr>
      <w:bookmarkStart w:id="11" w:name="_ENREF_5"/>
      <w:r w:rsidRPr="00AC0905">
        <w:rPr>
          <w:rFonts w:ascii="Times New Roman" w:eastAsia="Times New Roman" w:hAnsi="Times New Roman"/>
          <w:iCs/>
          <w:noProof/>
          <w:sz w:val="24"/>
          <w:szCs w:val="24"/>
        </w:rPr>
        <w:t>5.</w:t>
      </w:r>
      <w:r w:rsidRPr="00AC0905">
        <w:rPr>
          <w:rFonts w:ascii="Times New Roman" w:eastAsia="Times New Roman" w:hAnsi="Times New Roman"/>
          <w:iCs/>
          <w:noProof/>
          <w:sz w:val="24"/>
          <w:szCs w:val="24"/>
        </w:rPr>
        <w:tab/>
        <w:t>ACMG policy statement: updated recommendations regarding analysis and reporting of secondary findings in clinical genome-scale sequencing. Genet Med 2015;17:68-9.</w:t>
      </w:r>
      <w:bookmarkEnd w:id="11"/>
    </w:p>
    <w:p w:rsidR="00101786" w:rsidRPr="00AC0905" w:rsidRDefault="00101786" w:rsidP="00101786">
      <w:pPr>
        <w:spacing w:line="240" w:lineRule="auto"/>
        <w:rPr>
          <w:rFonts w:ascii="Times New Roman" w:eastAsia="Times New Roman" w:hAnsi="Times New Roman"/>
          <w:iCs/>
          <w:noProof/>
          <w:sz w:val="24"/>
          <w:szCs w:val="24"/>
        </w:rPr>
      </w:pPr>
      <w:bookmarkStart w:id="12" w:name="_ENREF_6"/>
      <w:r w:rsidRPr="00AC0905">
        <w:rPr>
          <w:rFonts w:ascii="Times New Roman" w:eastAsia="Times New Roman" w:hAnsi="Times New Roman"/>
          <w:iCs/>
          <w:noProof/>
          <w:sz w:val="24"/>
          <w:szCs w:val="24"/>
        </w:rPr>
        <w:t>6.</w:t>
      </w:r>
      <w:r w:rsidRPr="00AC0905">
        <w:rPr>
          <w:rFonts w:ascii="Times New Roman" w:eastAsia="Times New Roman" w:hAnsi="Times New Roman"/>
          <w:iCs/>
          <w:noProof/>
          <w:sz w:val="24"/>
          <w:szCs w:val="24"/>
        </w:rPr>
        <w:tab/>
        <w:t>Rodriguez LL, Brooks LD, Greenberg JH, Green ED. Research ethics. The complexities of genomic identifiability. Science 2013;339:275-6.</w:t>
      </w:r>
      <w:bookmarkEnd w:id="12"/>
    </w:p>
    <w:p w:rsidR="00101786" w:rsidRPr="00AC0905" w:rsidRDefault="00101786" w:rsidP="00101786">
      <w:pPr>
        <w:spacing w:line="240" w:lineRule="auto"/>
        <w:rPr>
          <w:rFonts w:ascii="Times New Roman" w:eastAsia="Times New Roman" w:hAnsi="Times New Roman"/>
          <w:iCs/>
          <w:noProof/>
          <w:sz w:val="24"/>
          <w:szCs w:val="24"/>
        </w:rPr>
      </w:pPr>
    </w:p>
    <w:p w:rsidR="00D6760E" w:rsidRPr="00E40853" w:rsidRDefault="007E37D0" w:rsidP="006D4463">
      <w:pPr>
        <w:shd w:val="clear" w:color="auto" w:fill="FFFFFF"/>
        <w:spacing w:after="0" w:line="240" w:lineRule="auto"/>
        <w:rPr>
          <w:rFonts w:ascii="Times New Roman" w:eastAsia="Times New Roman" w:hAnsi="Times New Roman"/>
          <w:i/>
          <w:iCs/>
          <w:sz w:val="24"/>
          <w:szCs w:val="24"/>
        </w:rPr>
      </w:pPr>
      <w:r w:rsidRPr="00AC0905">
        <w:rPr>
          <w:rFonts w:ascii="Times New Roman" w:eastAsia="Times New Roman" w:hAnsi="Times New Roman"/>
          <w:iCs/>
          <w:sz w:val="24"/>
          <w:szCs w:val="24"/>
        </w:rPr>
        <w:fldChar w:fldCharType="end"/>
      </w:r>
    </w:p>
    <w:sectPr w:rsidR="00D6760E" w:rsidRPr="00E40853" w:rsidSect="00EB6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6AF"/>
    <w:multiLevelType w:val="multilevel"/>
    <w:tmpl w:val="CEAE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40E10"/>
    <w:multiLevelType w:val="multilevel"/>
    <w:tmpl w:val="4724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C62C1"/>
    <w:multiLevelType w:val="hybridMultilevel"/>
    <w:tmpl w:val="23DACB32"/>
    <w:lvl w:ilvl="0" w:tplc="466C21E6">
      <w:start w:val="1"/>
      <w:numFmt w:val="bullet"/>
      <w:lvlText w:val="•"/>
      <w:lvlJc w:val="left"/>
      <w:pPr>
        <w:tabs>
          <w:tab w:val="num" w:pos="1800"/>
        </w:tabs>
        <w:ind w:left="1800" w:hanging="360"/>
      </w:pPr>
      <w:rPr>
        <w:rFonts w:ascii="Times New Roman" w:hAnsi="Times New Roman" w:hint="default"/>
      </w:rPr>
    </w:lvl>
    <w:lvl w:ilvl="1" w:tplc="F9F4AC84">
      <w:start w:val="536"/>
      <w:numFmt w:val="bullet"/>
      <w:lvlText w:val="•"/>
      <w:lvlJc w:val="left"/>
      <w:pPr>
        <w:tabs>
          <w:tab w:val="num" w:pos="2520"/>
        </w:tabs>
        <w:ind w:left="2520" w:hanging="360"/>
      </w:pPr>
      <w:rPr>
        <w:rFonts w:ascii="Arial" w:hAnsi="Arial" w:hint="default"/>
      </w:rPr>
    </w:lvl>
    <w:lvl w:ilvl="2" w:tplc="CE52A0B2" w:tentative="1">
      <w:start w:val="1"/>
      <w:numFmt w:val="bullet"/>
      <w:lvlText w:val="•"/>
      <w:lvlJc w:val="left"/>
      <w:pPr>
        <w:tabs>
          <w:tab w:val="num" w:pos="3240"/>
        </w:tabs>
        <w:ind w:left="3240" w:hanging="360"/>
      </w:pPr>
      <w:rPr>
        <w:rFonts w:ascii="Times New Roman" w:hAnsi="Times New Roman" w:hint="default"/>
      </w:rPr>
    </w:lvl>
    <w:lvl w:ilvl="3" w:tplc="438E17D4">
      <w:start w:val="536"/>
      <w:numFmt w:val="bullet"/>
      <w:lvlText w:val="–"/>
      <w:lvlJc w:val="left"/>
      <w:pPr>
        <w:tabs>
          <w:tab w:val="num" w:pos="3960"/>
        </w:tabs>
        <w:ind w:left="3960" w:hanging="360"/>
      </w:pPr>
      <w:rPr>
        <w:rFonts w:ascii="Times New Roman" w:hAnsi="Times New Roman" w:hint="default"/>
      </w:rPr>
    </w:lvl>
    <w:lvl w:ilvl="4" w:tplc="89C4B064" w:tentative="1">
      <w:start w:val="1"/>
      <w:numFmt w:val="bullet"/>
      <w:lvlText w:val="•"/>
      <w:lvlJc w:val="left"/>
      <w:pPr>
        <w:tabs>
          <w:tab w:val="num" w:pos="4680"/>
        </w:tabs>
        <w:ind w:left="4680" w:hanging="360"/>
      </w:pPr>
      <w:rPr>
        <w:rFonts w:ascii="Times New Roman" w:hAnsi="Times New Roman" w:hint="default"/>
      </w:rPr>
    </w:lvl>
    <w:lvl w:ilvl="5" w:tplc="78720E84" w:tentative="1">
      <w:start w:val="1"/>
      <w:numFmt w:val="bullet"/>
      <w:lvlText w:val="•"/>
      <w:lvlJc w:val="left"/>
      <w:pPr>
        <w:tabs>
          <w:tab w:val="num" w:pos="5400"/>
        </w:tabs>
        <w:ind w:left="5400" w:hanging="360"/>
      </w:pPr>
      <w:rPr>
        <w:rFonts w:ascii="Times New Roman" w:hAnsi="Times New Roman" w:hint="default"/>
      </w:rPr>
    </w:lvl>
    <w:lvl w:ilvl="6" w:tplc="2268623C" w:tentative="1">
      <w:start w:val="1"/>
      <w:numFmt w:val="bullet"/>
      <w:lvlText w:val="•"/>
      <w:lvlJc w:val="left"/>
      <w:pPr>
        <w:tabs>
          <w:tab w:val="num" w:pos="6120"/>
        </w:tabs>
        <w:ind w:left="6120" w:hanging="360"/>
      </w:pPr>
      <w:rPr>
        <w:rFonts w:ascii="Times New Roman" w:hAnsi="Times New Roman" w:hint="default"/>
      </w:rPr>
    </w:lvl>
    <w:lvl w:ilvl="7" w:tplc="226CE76C" w:tentative="1">
      <w:start w:val="1"/>
      <w:numFmt w:val="bullet"/>
      <w:lvlText w:val="•"/>
      <w:lvlJc w:val="left"/>
      <w:pPr>
        <w:tabs>
          <w:tab w:val="num" w:pos="6840"/>
        </w:tabs>
        <w:ind w:left="6840" w:hanging="360"/>
      </w:pPr>
      <w:rPr>
        <w:rFonts w:ascii="Times New Roman" w:hAnsi="Times New Roman" w:hint="default"/>
      </w:rPr>
    </w:lvl>
    <w:lvl w:ilvl="8" w:tplc="BD18C168" w:tentative="1">
      <w:start w:val="1"/>
      <w:numFmt w:val="bullet"/>
      <w:lvlText w:val="•"/>
      <w:lvlJc w:val="left"/>
      <w:pPr>
        <w:tabs>
          <w:tab w:val="num" w:pos="7560"/>
        </w:tabs>
        <w:ind w:left="7560" w:hanging="360"/>
      </w:pPr>
      <w:rPr>
        <w:rFonts w:ascii="Times New Roman" w:hAnsi="Times New Roman" w:hint="default"/>
      </w:rPr>
    </w:lvl>
  </w:abstractNum>
  <w:abstractNum w:abstractNumId="3">
    <w:nsid w:val="0D164649"/>
    <w:multiLevelType w:val="hybridMultilevel"/>
    <w:tmpl w:val="660E8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A4900"/>
    <w:multiLevelType w:val="multilevel"/>
    <w:tmpl w:val="8646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C258B1"/>
    <w:multiLevelType w:val="multilevel"/>
    <w:tmpl w:val="878C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380FC0"/>
    <w:multiLevelType w:val="multilevel"/>
    <w:tmpl w:val="C362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F843B4"/>
    <w:multiLevelType w:val="multilevel"/>
    <w:tmpl w:val="1E224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5F5607"/>
    <w:multiLevelType w:val="hybridMultilevel"/>
    <w:tmpl w:val="617AF1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9F7B9C"/>
    <w:multiLevelType w:val="hybridMultilevel"/>
    <w:tmpl w:val="A4E4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D4507"/>
    <w:multiLevelType w:val="multilevel"/>
    <w:tmpl w:val="AC76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957BB3"/>
    <w:multiLevelType w:val="multilevel"/>
    <w:tmpl w:val="91BEA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F87C36"/>
    <w:multiLevelType w:val="multilevel"/>
    <w:tmpl w:val="F1F8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7F03E7"/>
    <w:multiLevelType w:val="multilevel"/>
    <w:tmpl w:val="BD28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5033D2"/>
    <w:multiLevelType w:val="hybridMultilevel"/>
    <w:tmpl w:val="96E0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596CD2"/>
    <w:multiLevelType w:val="multilevel"/>
    <w:tmpl w:val="229E928A"/>
    <w:lvl w:ilvl="0">
      <w:start w:val="1"/>
      <w:numFmt w:val="bullet"/>
      <w:lvlText w:val=""/>
      <w:lvlJc w:val="left"/>
      <w:pPr>
        <w:tabs>
          <w:tab w:val="num" w:pos="532"/>
        </w:tabs>
        <w:ind w:left="532" w:hanging="360"/>
      </w:pPr>
      <w:rPr>
        <w:rFonts w:ascii="Symbol" w:hAnsi="Symbol" w:hint="default"/>
        <w:sz w:val="20"/>
      </w:rPr>
    </w:lvl>
    <w:lvl w:ilvl="1" w:tentative="1">
      <w:start w:val="1"/>
      <w:numFmt w:val="bullet"/>
      <w:lvlText w:val="o"/>
      <w:lvlJc w:val="left"/>
      <w:pPr>
        <w:tabs>
          <w:tab w:val="num" w:pos="1252"/>
        </w:tabs>
        <w:ind w:left="1252" w:hanging="360"/>
      </w:pPr>
      <w:rPr>
        <w:rFonts w:ascii="Courier New" w:hAnsi="Courier New" w:hint="default"/>
        <w:sz w:val="20"/>
      </w:rPr>
    </w:lvl>
    <w:lvl w:ilvl="2" w:tentative="1">
      <w:start w:val="1"/>
      <w:numFmt w:val="bullet"/>
      <w:lvlText w:val=""/>
      <w:lvlJc w:val="left"/>
      <w:pPr>
        <w:tabs>
          <w:tab w:val="num" w:pos="1972"/>
        </w:tabs>
        <w:ind w:left="1972" w:hanging="360"/>
      </w:pPr>
      <w:rPr>
        <w:rFonts w:ascii="Wingdings" w:hAnsi="Wingdings" w:hint="default"/>
        <w:sz w:val="20"/>
      </w:rPr>
    </w:lvl>
    <w:lvl w:ilvl="3" w:tentative="1">
      <w:start w:val="1"/>
      <w:numFmt w:val="bullet"/>
      <w:lvlText w:val=""/>
      <w:lvlJc w:val="left"/>
      <w:pPr>
        <w:tabs>
          <w:tab w:val="num" w:pos="2692"/>
        </w:tabs>
        <w:ind w:left="2692" w:hanging="360"/>
      </w:pPr>
      <w:rPr>
        <w:rFonts w:ascii="Wingdings" w:hAnsi="Wingdings" w:hint="default"/>
        <w:sz w:val="20"/>
      </w:rPr>
    </w:lvl>
    <w:lvl w:ilvl="4" w:tentative="1">
      <w:start w:val="1"/>
      <w:numFmt w:val="bullet"/>
      <w:lvlText w:val=""/>
      <w:lvlJc w:val="left"/>
      <w:pPr>
        <w:tabs>
          <w:tab w:val="num" w:pos="3412"/>
        </w:tabs>
        <w:ind w:left="3412" w:hanging="360"/>
      </w:pPr>
      <w:rPr>
        <w:rFonts w:ascii="Wingdings" w:hAnsi="Wingdings" w:hint="default"/>
        <w:sz w:val="20"/>
      </w:rPr>
    </w:lvl>
    <w:lvl w:ilvl="5" w:tentative="1">
      <w:start w:val="1"/>
      <w:numFmt w:val="bullet"/>
      <w:lvlText w:val=""/>
      <w:lvlJc w:val="left"/>
      <w:pPr>
        <w:tabs>
          <w:tab w:val="num" w:pos="4132"/>
        </w:tabs>
        <w:ind w:left="4132" w:hanging="360"/>
      </w:pPr>
      <w:rPr>
        <w:rFonts w:ascii="Wingdings" w:hAnsi="Wingdings" w:hint="default"/>
        <w:sz w:val="20"/>
      </w:rPr>
    </w:lvl>
    <w:lvl w:ilvl="6" w:tentative="1">
      <w:start w:val="1"/>
      <w:numFmt w:val="bullet"/>
      <w:lvlText w:val=""/>
      <w:lvlJc w:val="left"/>
      <w:pPr>
        <w:tabs>
          <w:tab w:val="num" w:pos="4852"/>
        </w:tabs>
        <w:ind w:left="4852" w:hanging="360"/>
      </w:pPr>
      <w:rPr>
        <w:rFonts w:ascii="Wingdings" w:hAnsi="Wingdings" w:hint="default"/>
        <w:sz w:val="20"/>
      </w:rPr>
    </w:lvl>
    <w:lvl w:ilvl="7" w:tentative="1">
      <w:start w:val="1"/>
      <w:numFmt w:val="bullet"/>
      <w:lvlText w:val=""/>
      <w:lvlJc w:val="left"/>
      <w:pPr>
        <w:tabs>
          <w:tab w:val="num" w:pos="5572"/>
        </w:tabs>
        <w:ind w:left="5572" w:hanging="360"/>
      </w:pPr>
      <w:rPr>
        <w:rFonts w:ascii="Wingdings" w:hAnsi="Wingdings" w:hint="default"/>
        <w:sz w:val="20"/>
      </w:rPr>
    </w:lvl>
    <w:lvl w:ilvl="8" w:tentative="1">
      <w:start w:val="1"/>
      <w:numFmt w:val="bullet"/>
      <w:lvlText w:val=""/>
      <w:lvlJc w:val="left"/>
      <w:pPr>
        <w:tabs>
          <w:tab w:val="num" w:pos="6292"/>
        </w:tabs>
        <w:ind w:left="6292" w:hanging="360"/>
      </w:pPr>
      <w:rPr>
        <w:rFonts w:ascii="Wingdings" w:hAnsi="Wingdings" w:hint="default"/>
        <w:sz w:val="20"/>
      </w:rPr>
    </w:lvl>
  </w:abstractNum>
  <w:abstractNum w:abstractNumId="16">
    <w:nsid w:val="603469CF"/>
    <w:multiLevelType w:val="hybridMultilevel"/>
    <w:tmpl w:val="FD24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F29D9"/>
    <w:multiLevelType w:val="multilevel"/>
    <w:tmpl w:val="2716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DC15F2"/>
    <w:multiLevelType w:val="hybridMultilevel"/>
    <w:tmpl w:val="F92CA178"/>
    <w:lvl w:ilvl="0" w:tplc="E8F819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D75C15"/>
    <w:multiLevelType w:val="hybridMultilevel"/>
    <w:tmpl w:val="B5506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11202F6"/>
    <w:multiLevelType w:val="hybridMultilevel"/>
    <w:tmpl w:val="3F08822E"/>
    <w:lvl w:ilvl="0" w:tplc="466C21E6">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25C70C9"/>
    <w:multiLevelType w:val="hybridMultilevel"/>
    <w:tmpl w:val="19DED4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803562B"/>
    <w:multiLevelType w:val="multilevel"/>
    <w:tmpl w:val="D8EA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4C5081"/>
    <w:multiLevelType w:val="hybridMultilevel"/>
    <w:tmpl w:val="49C8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5"/>
  </w:num>
  <w:num w:numId="4">
    <w:abstractNumId w:val="7"/>
  </w:num>
  <w:num w:numId="5">
    <w:abstractNumId w:val="13"/>
  </w:num>
  <w:num w:numId="6">
    <w:abstractNumId w:val="0"/>
  </w:num>
  <w:num w:numId="7">
    <w:abstractNumId w:val="1"/>
  </w:num>
  <w:num w:numId="8">
    <w:abstractNumId w:val="10"/>
  </w:num>
  <w:num w:numId="9">
    <w:abstractNumId w:val="17"/>
  </w:num>
  <w:num w:numId="10">
    <w:abstractNumId w:val="11"/>
  </w:num>
  <w:num w:numId="11">
    <w:abstractNumId w:val="14"/>
  </w:num>
  <w:num w:numId="12">
    <w:abstractNumId w:val="18"/>
  </w:num>
  <w:num w:numId="13">
    <w:abstractNumId w:val="8"/>
  </w:num>
  <w:num w:numId="14">
    <w:abstractNumId w:val="3"/>
  </w:num>
  <w:num w:numId="15">
    <w:abstractNumId w:val="6"/>
  </w:num>
  <w:num w:numId="16">
    <w:abstractNumId w:val="12"/>
  </w:num>
  <w:num w:numId="17">
    <w:abstractNumId w:val="22"/>
  </w:num>
  <w:num w:numId="18">
    <w:abstractNumId w:val="2"/>
  </w:num>
  <w:num w:numId="19">
    <w:abstractNumId w:val="20"/>
  </w:num>
  <w:num w:numId="20">
    <w:abstractNumId w:val="21"/>
  </w:num>
  <w:num w:numId="21">
    <w:abstractNumId w:val="16"/>
  </w:num>
  <w:num w:numId="22">
    <w:abstractNumId w:val="23"/>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p0vpzpfcrrz58e2f0mp555b0ert9fw9vtw0&quot;&gt;Calzone Master Copy&lt;record-ids&gt;&lt;item&gt;19654&lt;/item&gt;&lt;item&gt;19655&lt;/item&gt;&lt;item&gt;25024&lt;/item&gt;&lt;item&gt;25465&lt;/item&gt;&lt;item&gt;25479&lt;/item&gt;&lt;item&gt;25480&lt;/item&gt;&lt;/record-ids&gt;&lt;/item&gt;&lt;/Libraries&gt;"/>
  </w:docVars>
  <w:rsids>
    <w:rsidRoot w:val="002E6110"/>
    <w:rsid w:val="000024E8"/>
    <w:rsid w:val="0000768A"/>
    <w:rsid w:val="00010197"/>
    <w:rsid w:val="00015CB0"/>
    <w:rsid w:val="00023668"/>
    <w:rsid w:val="00033250"/>
    <w:rsid w:val="00042B6C"/>
    <w:rsid w:val="000452BD"/>
    <w:rsid w:val="000547D9"/>
    <w:rsid w:val="00057613"/>
    <w:rsid w:val="00061944"/>
    <w:rsid w:val="00065EF1"/>
    <w:rsid w:val="00074804"/>
    <w:rsid w:val="00080923"/>
    <w:rsid w:val="00097AB0"/>
    <w:rsid w:val="000A2DA3"/>
    <w:rsid w:val="000A4447"/>
    <w:rsid w:val="000C5725"/>
    <w:rsid w:val="000C5FFF"/>
    <w:rsid w:val="000F59D9"/>
    <w:rsid w:val="00101786"/>
    <w:rsid w:val="00113933"/>
    <w:rsid w:val="00116C2B"/>
    <w:rsid w:val="001361C2"/>
    <w:rsid w:val="0013790F"/>
    <w:rsid w:val="001449A8"/>
    <w:rsid w:val="0016309C"/>
    <w:rsid w:val="00165AA7"/>
    <w:rsid w:val="00187FB0"/>
    <w:rsid w:val="001A17D7"/>
    <w:rsid w:val="001A1F12"/>
    <w:rsid w:val="001A2CA6"/>
    <w:rsid w:val="001A3445"/>
    <w:rsid w:val="001B40C5"/>
    <w:rsid w:val="001C02EE"/>
    <w:rsid w:val="001C5E03"/>
    <w:rsid w:val="001D3961"/>
    <w:rsid w:val="00201834"/>
    <w:rsid w:val="00202CF0"/>
    <w:rsid w:val="002076B6"/>
    <w:rsid w:val="00215D77"/>
    <w:rsid w:val="00222788"/>
    <w:rsid w:val="0023197B"/>
    <w:rsid w:val="00234F11"/>
    <w:rsid w:val="0024112D"/>
    <w:rsid w:val="00245E48"/>
    <w:rsid w:val="00263146"/>
    <w:rsid w:val="0027195B"/>
    <w:rsid w:val="00272CC1"/>
    <w:rsid w:val="00274B98"/>
    <w:rsid w:val="00286009"/>
    <w:rsid w:val="0028677E"/>
    <w:rsid w:val="00294228"/>
    <w:rsid w:val="002A36FB"/>
    <w:rsid w:val="002A6017"/>
    <w:rsid w:val="002A60B5"/>
    <w:rsid w:val="002B5BC1"/>
    <w:rsid w:val="002D04D9"/>
    <w:rsid w:val="002D30E9"/>
    <w:rsid w:val="002D617A"/>
    <w:rsid w:val="002D65E6"/>
    <w:rsid w:val="002E6110"/>
    <w:rsid w:val="002F2A57"/>
    <w:rsid w:val="003139DB"/>
    <w:rsid w:val="003161D2"/>
    <w:rsid w:val="0032375E"/>
    <w:rsid w:val="00327159"/>
    <w:rsid w:val="00333B28"/>
    <w:rsid w:val="003375E1"/>
    <w:rsid w:val="00342753"/>
    <w:rsid w:val="00344412"/>
    <w:rsid w:val="003470D9"/>
    <w:rsid w:val="0034753B"/>
    <w:rsid w:val="00362003"/>
    <w:rsid w:val="00367392"/>
    <w:rsid w:val="00382218"/>
    <w:rsid w:val="00382DC2"/>
    <w:rsid w:val="00395248"/>
    <w:rsid w:val="003B25ED"/>
    <w:rsid w:val="003B477F"/>
    <w:rsid w:val="003C01D4"/>
    <w:rsid w:val="003C5092"/>
    <w:rsid w:val="003C53D8"/>
    <w:rsid w:val="003D04A7"/>
    <w:rsid w:val="003F410A"/>
    <w:rsid w:val="003F73BA"/>
    <w:rsid w:val="003F781F"/>
    <w:rsid w:val="0040319B"/>
    <w:rsid w:val="00413D9A"/>
    <w:rsid w:val="00415B59"/>
    <w:rsid w:val="004222FD"/>
    <w:rsid w:val="00423A45"/>
    <w:rsid w:val="004278E0"/>
    <w:rsid w:val="00427FBD"/>
    <w:rsid w:val="00436E4C"/>
    <w:rsid w:val="00437300"/>
    <w:rsid w:val="004463BF"/>
    <w:rsid w:val="00454519"/>
    <w:rsid w:val="00460BF2"/>
    <w:rsid w:val="00472E2F"/>
    <w:rsid w:val="00481EDC"/>
    <w:rsid w:val="00485214"/>
    <w:rsid w:val="004874C8"/>
    <w:rsid w:val="0049221B"/>
    <w:rsid w:val="00493B23"/>
    <w:rsid w:val="004A29A3"/>
    <w:rsid w:val="004C03D0"/>
    <w:rsid w:val="004C5F08"/>
    <w:rsid w:val="004D39DE"/>
    <w:rsid w:val="004E478A"/>
    <w:rsid w:val="005015C8"/>
    <w:rsid w:val="00506332"/>
    <w:rsid w:val="00513213"/>
    <w:rsid w:val="005141B2"/>
    <w:rsid w:val="00516DBA"/>
    <w:rsid w:val="00530061"/>
    <w:rsid w:val="0053580C"/>
    <w:rsid w:val="00540443"/>
    <w:rsid w:val="00541164"/>
    <w:rsid w:val="005464AD"/>
    <w:rsid w:val="00552702"/>
    <w:rsid w:val="00554650"/>
    <w:rsid w:val="00563FAA"/>
    <w:rsid w:val="00580DF7"/>
    <w:rsid w:val="005A1DA9"/>
    <w:rsid w:val="005A4A01"/>
    <w:rsid w:val="005C088C"/>
    <w:rsid w:val="005E08F1"/>
    <w:rsid w:val="005E2191"/>
    <w:rsid w:val="005F5917"/>
    <w:rsid w:val="006054F2"/>
    <w:rsid w:val="006121E2"/>
    <w:rsid w:val="006151FF"/>
    <w:rsid w:val="00615C19"/>
    <w:rsid w:val="00621837"/>
    <w:rsid w:val="00632055"/>
    <w:rsid w:val="00635B47"/>
    <w:rsid w:val="0063624B"/>
    <w:rsid w:val="00644F4B"/>
    <w:rsid w:val="00656185"/>
    <w:rsid w:val="00667C5B"/>
    <w:rsid w:val="006748B2"/>
    <w:rsid w:val="00683854"/>
    <w:rsid w:val="006932A1"/>
    <w:rsid w:val="006A6030"/>
    <w:rsid w:val="006A64EC"/>
    <w:rsid w:val="006A6829"/>
    <w:rsid w:val="006B05EB"/>
    <w:rsid w:val="006B20EC"/>
    <w:rsid w:val="006B4B04"/>
    <w:rsid w:val="006B61DD"/>
    <w:rsid w:val="006C63DA"/>
    <w:rsid w:val="006D4463"/>
    <w:rsid w:val="006E3C11"/>
    <w:rsid w:val="006E4702"/>
    <w:rsid w:val="006F66D5"/>
    <w:rsid w:val="007340FA"/>
    <w:rsid w:val="007344DA"/>
    <w:rsid w:val="00742B27"/>
    <w:rsid w:val="00750385"/>
    <w:rsid w:val="00753850"/>
    <w:rsid w:val="007549FC"/>
    <w:rsid w:val="00765116"/>
    <w:rsid w:val="00765999"/>
    <w:rsid w:val="00790017"/>
    <w:rsid w:val="00794781"/>
    <w:rsid w:val="00794AE8"/>
    <w:rsid w:val="00796D45"/>
    <w:rsid w:val="007A40A5"/>
    <w:rsid w:val="007B06D9"/>
    <w:rsid w:val="007B5B0E"/>
    <w:rsid w:val="007B7BD7"/>
    <w:rsid w:val="007C2742"/>
    <w:rsid w:val="007D25FD"/>
    <w:rsid w:val="007E37D0"/>
    <w:rsid w:val="00806887"/>
    <w:rsid w:val="00810876"/>
    <w:rsid w:val="00813612"/>
    <w:rsid w:val="008151EA"/>
    <w:rsid w:val="00821FD2"/>
    <w:rsid w:val="00830690"/>
    <w:rsid w:val="008516C8"/>
    <w:rsid w:val="00854CA0"/>
    <w:rsid w:val="00873123"/>
    <w:rsid w:val="0087607E"/>
    <w:rsid w:val="008A47C4"/>
    <w:rsid w:val="008A4E15"/>
    <w:rsid w:val="008A5391"/>
    <w:rsid w:val="008C0A39"/>
    <w:rsid w:val="008C4133"/>
    <w:rsid w:val="008C72CB"/>
    <w:rsid w:val="008F3BC6"/>
    <w:rsid w:val="00902A82"/>
    <w:rsid w:val="009152C1"/>
    <w:rsid w:val="00915D4A"/>
    <w:rsid w:val="00921C11"/>
    <w:rsid w:val="009351B9"/>
    <w:rsid w:val="00957491"/>
    <w:rsid w:val="00971388"/>
    <w:rsid w:val="0097461F"/>
    <w:rsid w:val="00981421"/>
    <w:rsid w:val="009907FA"/>
    <w:rsid w:val="00992DBB"/>
    <w:rsid w:val="009A5679"/>
    <w:rsid w:val="009B5F0C"/>
    <w:rsid w:val="009E1B66"/>
    <w:rsid w:val="009E4A24"/>
    <w:rsid w:val="009F3CA8"/>
    <w:rsid w:val="00A13886"/>
    <w:rsid w:val="00A40C67"/>
    <w:rsid w:val="00A42B94"/>
    <w:rsid w:val="00A4513B"/>
    <w:rsid w:val="00A53777"/>
    <w:rsid w:val="00A6439E"/>
    <w:rsid w:val="00A67F60"/>
    <w:rsid w:val="00A70EEE"/>
    <w:rsid w:val="00A8436F"/>
    <w:rsid w:val="00A9017F"/>
    <w:rsid w:val="00AA1537"/>
    <w:rsid w:val="00AA405A"/>
    <w:rsid w:val="00AA4E50"/>
    <w:rsid w:val="00AC0905"/>
    <w:rsid w:val="00AC52C8"/>
    <w:rsid w:val="00AD2FA8"/>
    <w:rsid w:val="00AD4439"/>
    <w:rsid w:val="00AF0C29"/>
    <w:rsid w:val="00AF5DEE"/>
    <w:rsid w:val="00B00E68"/>
    <w:rsid w:val="00B010F6"/>
    <w:rsid w:val="00B06BE1"/>
    <w:rsid w:val="00B1437B"/>
    <w:rsid w:val="00B22294"/>
    <w:rsid w:val="00B46EC8"/>
    <w:rsid w:val="00B472E1"/>
    <w:rsid w:val="00B56101"/>
    <w:rsid w:val="00B576B3"/>
    <w:rsid w:val="00B62BF9"/>
    <w:rsid w:val="00B80E45"/>
    <w:rsid w:val="00B86C9E"/>
    <w:rsid w:val="00BA3216"/>
    <w:rsid w:val="00BB5ACE"/>
    <w:rsid w:val="00BB786B"/>
    <w:rsid w:val="00BC018E"/>
    <w:rsid w:val="00BC63FC"/>
    <w:rsid w:val="00BC7D5A"/>
    <w:rsid w:val="00BC7F96"/>
    <w:rsid w:val="00BD3875"/>
    <w:rsid w:val="00BE026E"/>
    <w:rsid w:val="00C00414"/>
    <w:rsid w:val="00C02CAF"/>
    <w:rsid w:val="00C2553D"/>
    <w:rsid w:val="00C361D3"/>
    <w:rsid w:val="00C36C72"/>
    <w:rsid w:val="00C429DF"/>
    <w:rsid w:val="00C43DF6"/>
    <w:rsid w:val="00C51275"/>
    <w:rsid w:val="00C64FAD"/>
    <w:rsid w:val="00C709EF"/>
    <w:rsid w:val="00C70CCE"/>
    <w:rsid w:val="00C73696"/>
    <w:rsid w:val="00C73916"/>
    <w:rsid w:val="00C771CD"/>
    <w:rsid w:val="00C80C80"/>
    <w:rsid w:val="00C8360B"/>
    <w:rsid w:val="00C84070"/>
    <w:rsid w:val="00C93313"/>
    <w:rsid w:val="00C96B32"/>
    <w:rsid w:val="00CA1CC8"/>
    <w:rsid w:val="00CA3138"/>
    <w:rsid w:val="00CA4293"/>
    <w:rsid w:val="00CA64A9"/>
    <w:rsid w:val="00CC326B"/>
    <w:rsid w:val="00CC3F42"/>
    <w:rsid w:val="00CC7042"/>
    <w:rsid w:val="00CD3079"/>
    <w:rsid w:val="00CD7186"/>
    <w:rsid w:val="00CD7E4C"/>
    <w:rsid w:val="00CF078F"/>
    <w:rsid w:val="00D140CD"/>
    <w:rsid w:val="00D23E73"/>
    <w:rsid w:val="00D25157"/>
    <w:rsid w:val="00D4268B"/>
    <w:rsid w:val="00D4322A"/>
    <w:rsid w:val="00D44449"/>
    <w:rsid w:val="00D55FB8"/>
    <w:rsid w:val="00D647BC"/>
    <w:rsid w:val="00D6760E"/>
    <w:rsid w:val="00D83088"/>
    <w:rsid w:val="00D8796C"/>
    <w:rsid w:val="00D932E6"/>
    <w:rsid w:val="00D965F4"/>
    <w:rsid w:val="00DA4084"/>
    <w:rsid w:val="00DB65F7"/>
    <w:rsid w:val="00DC0112"/>
    <w:rsid w:val="00DE5BB7"/>
    <w:rsid w:val="00E01836"/>
    <w:rsid w:val="00E05870"/>
    <w:rsid w:val="00E06258"/>
    <w:rsid w:val="00E073F9"/>
    <w:rsid w:val="00E17330"/>
    <w:rsid w:val="00E2374B"/>
    <w:rsid w:val="00E26E62"/>
    <w:rsid w:val="00E36AE9"/>
    <w:rsid w:val="00E40853"/>
    <w:rsid w:val="00E43963"/>
    <w:rsid w:val="00E448EF"/>
    <w:rsid w:val="00E4799D"/>
    <w:rsid w:val="00E533D5"/>
    <w:rsid w:val="00E650F5"/>
    <w:rsid w:val="00E710F5"/>
    <w:rsid w:val="00E745B6"/>
    <w:rsid w:val="00E76187"/>
    <w:rsid w:val="00E8311E"/>
    <w:rsid w:val="00EA4BE3"/>
    <w:rsid w:val="00EA679A"/>
    <w:rsid w:val="00EB2131"/>
    <w:rsid w:val="00EB6ED6"/>
    <w:rsid w:val="00EC1BFC"/>
    <w:rsid w:val="00EC7B52"/>
    <w:rsid w:val="00EE27EC"/>
    <w:rsid w:val="00EE334D"/>
    <w:rsid w:val="00EF19AE"/>
    <w:rsid w:val="00EF1FDA"/>
    <w:rsid w:val="00EF6CC8"/>
    <w:rsid w:val="00F2000D"/>
    <w:rsid w:val="00F20734"/>
    <w:rsid w:val="00F32B63"/>
    <w:rsid w:val="00F33CD3"/>
    <w:rsid w:val="00F40047"/>
    <w:rsid w:val="00F44B22"/>
    <w:rsid w:val="00F529D2"/>
    <w:rsid w:val="00F716A0"/>
    <w:rsid w:val="00F75700"/>
    <w:rsid w:val="00F77CA9"/>
    <w:rsid w:val="00F835A0"/>
    <w:rsid w:val="00F92720"/>
    <w:rsid w:val="00F93865"/>
    <w:rsid w:val="00FD0AE6"/>
    <w:rsid w:val="00FD3996"/>
    <w:rsid w:val="00FE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D6"/>
    <w:pPr>
      <w:spacing w:after="200" w:line="276" w:lineRule="auto"/>
    </w:pPr>
    <w:rPr>
      <w:sz w:val="22"/>
      <w:szCs w:val="22"/>
    </w:rPr>
  </w:style>
  <w:style w:type="paragraph" w:styleId="Heading1">
    <w:name w:val="heading 1"/>
    <w:basedOn w:val="Normal"/>
    <w:next w:val="Normal"/>
    <w:link w:val="Heading1Char"/>
    <w:uiPriority w:val="9"/>
    <w:qFormat/>
    <w:rsid w:val="00612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444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760E"/>
    <w:pPr>
      <w:spacing w:before="1" w:after="1" w:line="288" w:lineRule="auto"/>
      <w:outlineLvl w:val="3"/>
    </w:pPr>
    <w:rPr>
      <w:rFonts w:ascii="Arial" w:eastAsia="Times New Roman" w:hAnsi="Arial" w:cs="Arial"/>
      <w:color w:val="996600"/>
      <w:sz w:val="36"/>
      <w:szCs w:val="36"/>
    </w:rPr>
  </w:style>
  <w:style w:type="paragraph" w:styleId="Heading5">
    <w:name w:val="heading 5"/>
    <w:basedOn w:val="Normal"/>
    <w:link w:val="Heading5Char"/>
    <w:uiPriority w:val="9"/>
    <w:qFormat/>
    <w:rsid w:val="00D6760E"/>
    <w:pPr>
      <w:spacing w:before="1" w:after="1" w:line="240" w:lineRule="auto"/>
      <w:outlineLvl w:val="4"/>
    </w:pPr>
    <w:rPr>
      <w:rFonts w:ascii="Arial" w:eastAsia="Times New Roman" w:hAnsi="Arial" w:cs="Arial"/>
      <w:b/>
      <w:bCs/>
      <w:color w:val="9933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6760E"/>
    <w:rPr>
      <w:rFonts w:ascii="Arial" w:eastAsia="Times New Roman" w:hAnsi="Arial" w:cs="Arial"/>
      <w:color w:val="996600"/>
      <w:sz w:val="36"/>
      <w:szCs w:val="36"/>
    </w:rPr>
  </w:style>
  <w:style w:type="character" w:customStyle="1" w:styleId="Heading5Char">
    <w:name w:val="Heading 5 Char"/>
    <w:basedOn w:val="DefaultParagraphFont"/>
    <w:link w:val="Heading5"/>
    <w:uiPriority w:val="9"/>
    <w:rsid w:val="00D6760E"/>
    <w:rPr>
      <w:rFonts w:ascii="Arial" w:eastAsia="Times New Roman" w:hAnsi="Arial" w:cs="Arial"/>
      <w:b/>
      <w:bCs/>
      <w:color w:val="993300"/>
      <w:sz w:val="30"/>
      <w:szCs w:val="30"/>
    </w:rPr>
  </w:style>
  <w:style w:type="character" w:styleId="Hyperlink">
    <w:name w:val="Hyperlink"/>
    <w:basedOn w:val="DefaultParagraphFont"/>
    <w:uiPriority w:val="99"/>
    <w:unhideWhenUsed/>
    <w:rsid w:val="00D6760E"/>
    <w:rPr>
      <w:color w:val="004D71"/>
      <w:u w:val="single"/>
    </w:rPr>
  </w:style>
  <w:style w:type="paragraph" w:styleId="NormalWeb">
    <w:name w:val="Normal (Web)"/>
    <w:basedOn w:val="Normal"/>
    <w:uiPriority w:val="99"/>
    <w:unhideWhenUsed/>
    <w:rsid w:val="00D6760E"/>
    <w:pPr>
      <w:spacing w:before="100" w:beforeAutospacing="1" w:after="100" w:afterAutospacing="1" w:line="240" w:lineRule="auto"/>
    </w:pPr>
    <w:rPr>
      <w:rFonts w:ascii="Times New Roman" w:eastAsia="Times New Roman" w:hAnsi="Times New Roman"/>
      <w:sz w:val="24"/>
      <w:szCs w:val="24"/>
    </w:rPr>
  </w:style>
  <w:style w:type="paragraph" w:customStyle="1" w:styleId="topofpage">
    <w:name w:val="topofpage"/>
    <w:basedOn w:val="Normal"/>
    <w:rsid w:val="00D6760E"/>
    <w:pPr>
      <w:pBdr>
        <w:bottom w:val="single" w:sz="4" w:space="6" w:color="CCCCCC"/>
      </w:pBd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6760E"/>
    <w:rPr>
      <w:b/>
      <w:bCs/>
    </w:rPr>
  </w:style>
  <w:style w:type="character" w:styleId="Emphasis">
    <w:name w:val="Emphasis"/>
    <w:basedOn w:val="DefaultParagraphFont"/>
    <w:uiPriority w:val="20"/>
    <w:qFormat/>
    <w:rsid w:val="00D6760E"/>
    <w:rPr>
      <w:i/>
      <w:iCs/>
    </w:rPr>
  </w:style>
  <w:style w:type="paragraph" w:styleId="BalloonText">
    <w:name w:val="Balloon Text"/>
    <w:basedOn w:val="Normal"/>
    <w:link w:val="BalloonTextChar"/>
    <w:uiPriority w:val="99"/>
    <w:semiHidden/>
    <w:unhideWhenUsed/>
    <w:rsid w:val="00D67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60E"/>
    <w:rPr>
      <w:rFonts w:ascii="Tahoma" w:hAnsi="Tahoma" w:cs="Tahoma"/>
      <w:sz w:val="16"/>
      <w:szCs w:val="16"/>
    </w:rPr>
  </w:style>
  <w:style w:type="paragraph" w:customStyle="1" w:styleId="Default">
    <w:name w:val="Default"/>
    <w:rsid w:val="00821FD2"/>
    <w:pPr>
      <w:autoSpaceDE w:val="0"/>
      <w:autoSpaceDN w:val="0"/>
      <w:adjustRightInd w:val="0"/>
    </w:pPr>
    <w:rPr>
      <w:rFonts w:ascii="Tahoma" w:hAnsi="Tahoma" w:cs="Tahoma"/>
      <w:color w:val="000000"/>
      <w:sz w:val="24"/>
      <w:szCs w:val="24"/>
    </w:rPr>
  </w:style>
  <w:style w:type="character" w:customStyle="1" w:styleId="content1">
    <w:name w:val="content1"/>
    <w:basedOn w:val="DefaultParagraphFont"/>
    <w:rsid w:val="00C771CD"/>
    <w:rPr>
      <w:rFonts w:ascii="Verdana" w:hAnsi="Verdana" w:hint="default"/>
      <w:sz w:val="18"/>
    </w:rPr>
  </w:style>
  <w:style w:type="character" w:customStyle="1" w:styleId="makebold1">
    <w:name w:val="makebold1"/>
    <w:basedOn w:val="DefaultParagraphFont"/>
    <w:rsid w:val="00C771CD"/>
    <w:rPr>
      <w:b/>
    </w:rPr>
  </w:style>
  <w:style w:type="character" w:styleId="CommentReference">
    <w:name w:val="annotation reference"/>
    <w:basedOn w:val="DefaultParagraphFont"/>
    <w:uiPriority w:val="99"/>
    <w:semiHidden/>
    <w:unhideWhenUsed/>
    <w:rsid w:val="006A6030"/>
    <w:rPr>
      <w:sz w:val="16"/>
      <w:szCs w:val="16"/>
    </w:rPr>
  </w:style>
  <w:style w:type="paragraph" w:styleId="CommentText">
    <w:name w:val="annotation text"/>
    <w:basedOn w:val="Normal"/>
    <w:link w:val="CommentTextChar"/>
    <w:uiPriority w:val="99"/>
    <w:semiHidden/>
    <w:unhideWhenUsed/>
    <w:rsid w:val="006A6030"/>
    <w:rPr>
      <w:sz w:val="20"/>
      <w:szCs w:val="20"/>
    </w:rPr>
  </w:style>
  <w:style w:type="character" w:customStyle="1" w:styleId="CommentTextChar">
    <w:name w:val="Comment Text Char"/>
    <w:basedOn w:val="DefaultParagraphFont"/>
    <w:link w:val="CommentText"/>
    <w:uiPriority w:val="99"/>
    <w:semiHidden/>
    <w:rsid w:val="006A6030"/>
  </w:style>
  <w:style w:type="paragraph" w:styleId="CommentSubject">
    <w:name w:val="annotation subject"/>
    <w:basedOn w:val="CommentText"/>
    <w:next w:val="CommentText"/>
    <w:link w:val="CommentSubjectChar"/>
    <w:uiPriority w:val="99"/>
    <w:semiHidden/>
    <w:unhideWhenUsed/>
    <w:rsid w:val="006A6030"/>
    <w:rPr>
      <w:b/>
      <w:bCs/>
    </w:rPr>
  </w:style>
  <w:style w:type="character" w:customStyle="1" w:styleId="CommentSubjectChar">
    <w:name w:val="Comment Subject Char"/>
    <w:basedOn w:val="CommentTextChar"/>
    <w:link w:val="CommentSubject"/>
    <w:uiPriority w:val="99"/>
    <w:semiHidden/>
    <w:rsid w:val="006A6030"/>
    <w:rPr>
      <w:b/>
      <w:bCs/>
    </w:rPr>
  </w:style>
  <w:style w:type="paragraph" w:styleId="ListParagraph">
    <w:name w:val="List Paragraph"/>
    <w:basedOn w:val="Normal"/>
    <w:uiPriority w:val="34"/>
    <w:qFormat/>
    <w:rsid w:val="00580DF7"/>
    <w:pPr>
      <w:ind w:left="720"/>
    </w:pPr>
  </w:style>
  <w:style w:type="character" w:styleId="FollowedHyperlink">
    <w:name w:val="FollowedHyperlink"/>
    <w:basedOn w:val="DefaultParagraphFont"/>
    <w:uiPriority w:val="99"/>
    <w:semiHidden/>
    <w:unhideWhenUsed/>
    <w:rsid w:val="004278E0"/>
    <w:rPr>
      <w:color w:val="800080" w:themeColor="followedHyperlink"/>
      <w:u w:val="single"/>
    </w:rPr>
  </w:style>
  <w:style w:type="character" w:customStyle="1" w:styleId="Heading3Char">
    <w:name w:val="Heading 3 Char"/>
    <w:basedOn w:val="DefaultParagraphFont"/>
    <w:link w:val="Heading3"/>
    <w:uiPriority w:val="9"/>
    <w:semiHidden/>
    <w:rsid w:val="00D44449"/>
    <w:rPr>
      <w:rFonts w:asciiTheme="majorHAnsi" w:eastAsiaTheme="majorEastAsia" w:hAnsiTheme="majorHAnsi" w:cstheme="majorBidi"/>
      <w:b/>
      <w:bCs/>
      <w:color w:val="4F81BD" w:themeColor="accent1"/>
      <w:sz w:val="22"/>
      <w:szCs w:val="22"/>
    </w:rPr>
  </w:style>
  <w:style w:type="character" w:customStyle="1" w:styleId="Heading1Char">
    <w:name w:val="Heading 1 Char"/>
    <w:basedOn w:val="DefaultParagraphFont"/>
    <w:link w:val="Heading1"/>
    <w:uiPriority w:val="9"/>
    <w:rsid w:val="006121E2"/>
    <w:rPr>
      <w:rFonts w:asciiTheme="majorHAnsi" w:eastAsiaTheme="majorEastAsia" w:hAnsiTheme="majorHAnsi" w:cstheme="majorBidi"/>
      <w:b/>
      <w:bCs/>
      <w:color w:val="365F91" w:themeColor="accent1" w:themeShade="BF"/>
      <w:sz w:val="28"/>
      <w:szCs w:val="28"/>
    </w:rPr>
  </w:style>
  <w:style w:type="paragraph" w:customStyle="1" w:styleId="desc">
    <w:name w:val="desc"/>
    <w:basedOn w:val="Normal"/>
    <w:rsid w:val="00AC52C8"/>
    <w:pPr>
      <w:spacing w:before="100" w:beforeAutospacing="1" w:after="100" w:afterAutospacing="1" w:line="240" w:lineRule="auto"/>
    </w:pPr>
    <w:rPr>
      <w:rFonts w:ascii="Times New Roman" w:eastAsia="Times New Roman" w:hAnsi="Times New Roman"/>
      <w:sz w:val="24"/>
      <w:szCs w:val="24"/>
    </w:rPr>
  </w:style>
  <w:style w:type="paragraph" w:customStyle="1" w:styleId="details">
    <w:name w:val="details"/>
    <w:basedOn w:val="Normal"/>
    <w:rsid w:val="00AC52C8"/>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AC52C8"/>
  </w:style>
  <w:style w:type="character" w:customStyle="1" w:styleId="highlight">
    <w:name w:val="highlight"/>
    <w:basedOn w:val="DefaultParagraphFont"/>
    <w:rsid w:val="00AC52C8"/>
  </w:style>
  <w:style w:type="paragraph" w:customStyle="1" w:styleId="Pa30">
    <w:name w:val="Pa30"/>
    <w:basedOn w:val="Normal"/>
    <w:next w:val="Normal"/>
    <w:uiPriority w:val="99"/>
    <w:rsid w:val="00F716A0"/>
    <w:pPr>
      <w:autoSpaceDE w:val="0"/>
      <w:autoSpaceDN w:val="0"/>
      <w:adjustRightInd w:val="0"/>
      <w:spacing w:after="0" w:line="181" w:lineRule="atLeast"/>
    </w:pPr>
    <w:rPr>
      <w:rFonts w:ascii="HelveticaNeueLT Std Cn" w:eastAsia="Times New Roman" w:hAnsi="HelveticaNeueLT Std Cn"/>
      <w:sz w:val="24"/>
      <w:szCs w:val="24"/>
    </w:rPr>
  </w:style>
  <w:style w:type="table" w:styleId="TableGrid">
    <w:name w:val="Table Grid"/>
    <w:basedOn w:val="TableNormal"/>
    <w:uiPriority w:val="59"/>
    <w:rsid w:val="00F716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D6"/>
    <w:pPr>
      <w:spacing w:after="200" w:line="276" w:lineRule="auto"/>
    </w:pPr>
    <w:rPr>
      <w:sz w:val="22"/>
      <w:szCs w:val="22"/>
    </w:rPr>
  </w:style>
  <w:style w:type="paragraph" w:styleId="Heading1">
    <w:name w:val="heading 1"/>
    <w:basedOn w:val="Normal"/>
    <w:next w:val="Normal"/>
    <w:link w:val="Heading1Char"/>
    <w:uiPriority w:val="9"/>
    <w:qFormat/>
    <w:rsid w:val="00612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444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760E"/>
    <w:pPr>
      <w:spacing w:before="1" w:after="1" w:line="288" w:lineRule="auto"/>
      <w:outlineLvl w:val="3"/>
    </w:pPr>
    <w:rPr>
      <w:rFonts w:ascii="Arial" w:eastAsia="Times New Roman" w:hAnsi="Arial" w:cs="Arial"/>
      <w:color w:val="996600"/>
      <w:sz w:val="36"/>
      <w:szCs w:val="36"/>
    </w:rPr>
  </w:style>
  <w:style w:type="paragraph" w:styleId="Heading5">
    <w:name w:val="heading 5"/>
    <w:basedOn w:val="Normal"/>
    <w:link w:val="Heading5Char"/>
    <w:uiPriority w:val="9"/>
    <w:qFormat/>
    <w:rsid w:val="00D6760E"/>
    <w:pPr>
      <w:spacing w:before="1" w:after="1" w:line="240" w:lineRule="auto"/>
      <w:outlineLvl w:val="4"/>
    </w:pPr>
    <w:rPr>
      <w:rFonts w:ascii="Arial" w:eastAsia="Times New Roman" w:hAnsi="Arial" w:cs="Arial"/>
      <w:b/>
      <w:bCs/>
      <w:color w:val="9933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6760E"/>
    <w:rPr>
      <w:rFonts w:ascii="Arial" w:eastAsia="Times New Roman" w:hAnsi="Arial" w:cs="Arial"/>
      <w:color w:val="996600"/>
      <w:sz w:val="36"/>
      <w:szCs w:val="36"/>
    </w:rPr>
  </w:style>
  <w:style w:type="character" w:customStyle="1" w:styleId="Heading5Char">
    <w:name w:val="Heading 5 Char"/>
    <w:basedOn w:val="DefaultParagraphFont"/>
    <w:link w:val="Heading5"/>
    <w:uiPriority w:val="9"/>
    <w:rsid w:val="00D6760E"/>
    <w:rPr>
      <w:rFonts w:ascii="Arial" w:eastAsia="Times New Roman" w:hAnsi="Arial" w:cs="Arial"/>
      <w:b/>
      <w:bCs/>
      <w:color w:val="993300"/>
      <w:sz w:val="30"/>
      <w:szCs w:val="30"/>
    </w:rPr>
  </w:style>
  <w:style w:type="character" w:styleId="Hyperlink">
    <w:name w:val="Hyperlink"/>
    <w:basedOn w:val="DefaultParagraphFont"/>
    <w:uiPriority w:val="99"/>
    <w:unhideWhenUsed/>
    <w:rsid w:val="00D6760E"/>
    <w:rPr>
      <w:color w:val="004D71"/>
      <w:u w:val="single"/>
    </w:rPr>
  </w:style>
  <w:style w:type="paragraph" w:styleId="NormalWeb">
    <w:name w:val="Normal (Web)"/>
    <w:basedOn w:val="Normal"/>
    <w:uiPriority w:val="99"/>
    <w:unhideWhenUsed/>
    <w:rsid w:val="00D6760E"/>
    <w:pPr>
      <w:spacing w:before="100" w:beforeAutospacing="1" w:after="100" w:afterAutospacing="1" w:line="240" w:lineRule="auto"/>
    </w:pPr>
    <w:rPr>
      <w:rFonts w:ascii="Times New Roman" w:eastAsia="Times New Roman" w:hAnsi="Times New Roman"/>
      <w:sz w:val="24"/>
      <w:szCs w:val="24"/>
    </w:rPr>
  </w:style>
  <w:style w:type="paragraph" w:customStyle="1" w:styleId="topofpage">
    <w:name w:val="topofpage"/>
    <w:basedOn w:val="Normal"/>
    <w:rsid w:val="00D6760E"/>
    <w:pPr>
      <w:pBdr>
        <w:bottom w:val="single" w:sz="4" w:space="6" w:color="CCCCCC"/>
      </w:pBd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6760E"/>
    <w:rPr>
      <w:b/>
      <w:bCs/>
    </w:rPr>
  </w:style>
  <w:style w:type="character" w:styleId="Emphasis">
    <w:name w:val="Emphasis"/>
    <w:basedOn w:val="DefaultParagraphFont"/>
    <w:uiPriority w:val="20"/>
    <w:qFormat/>
    <w:rsid w:val="00D6760E"/>
    <w:rPr>
      <w:i/>
      <w:iCs/>
    </w:rPr>
  </w:style>
  <w:style w:type="paragraph" w:styleId="BalloonText">
    <w:name w:val="Balloon Text"/>
    <w:basedOn w:val="Normal"/>
    <w:link w:val="BalloonTextChar"/>
    <w:uiPriority w:val="99"/>
    <w:semiHidden/>
    <w:unhideWhenUsed/>
    <w:rsid w:val="00D67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60E"/>
    <w:rPr>
      <w:rFonts w:ascii="Tahoma" w:hAnsi="Tahoma" w:cs="Tahoma"/>
      <w:sz w:val="16"/>
      <w:szCs w:val="16"/>
    </w:rPr>
  </w:style>
  <w:style w:type="paragraph" w:customStyle="1" w:styleId="Default">
    <w:name w:val="Default"/>
    <w:rsid w:val="00821FD2"/>
    <w:pPr>
      <w:autoSpaceDE w:val="0"/>
      <w:autoSpaceDN w:val="0"/>
      <w:adjustRightInd w:val="0"/>
    </w:pPr>
    <w:rPr>
      <w:rFonts w:ascii="Tahoma" w:hAnsi="Tahoma" w:cs="Tahoma"/>
      <w:color w:val="000000"/>
      <w:sz w:val="24"/>
      <w:szCs w:val="24"/>
    </w:rPr>
  </w:style>
  <w:style w:type="character" w:customStyle="1" w:styleId="content1">
    <w:name w:val="content1"/>
    <w:basedOn w:val="DefaultParagraphFont"/>
    <w:rsid w:val="00C771CD"/>
    <w:rPr>
      <w:rFonts w:ascii="Verdana" w:hAnsi="Verdana" w:hint="default"/>
      <w:sz w:val="18"/>
    </w:rPr>
  </w:style>
  <w:style w:type="character" w:customStyle="1" w:styleId="makebold1">
    <w:name w:val="makebold1"/>
    <w:basedOn w:val="DefaultParagraphFont"/>
    <w:rsid w:val="00C771CD"/>
    <w:rPr>
      <w:b/>
    </w:rPr>
  </w:style>
  <w:style w:type="character" w:styleId="CommentReference">
    <w:name w:val="annotation reference"/>
    <w:basedOn w:val="DefaultParagraphFont"/>
    <w:uiPriority w:val="99"/>
    <w:semiHidden/>
    <w:unhideWhenUsed/>
    <w:rsid w:val="006A6030"/>
    <w:rPr>
      <w:sz w:val="16"/>
      <w:szCs w:val="16"/>
    </w:rPr>
  </w:style>
  <w:style w:type="paragraph" w:styleId="CommentText">
    <w:name w:val="annotation text"/>
    <w:basedOn w:val="Normal"/>
    <w:link w:val="CommentTextChar"/>
    <w:uiPriority w:val="99"/>
    <w:semiHidden/>
    <w:unhideWhenUsed/>
    <w:rsid w:val="006A6030"/>
    <w:rPr>
      <w:sz w:val="20"/>
      <w:szCs w:val="20"/>
    </w:rPr>
  </w:style>
  <w:style w:type="character" w:customStyle="1" w:styleId="CommentTextChar">
    <w:name w:val="Comment Text Char"/>
    <w:basedOn w:val="DefaultParagraphFont"/>
    <w:link w:val="CommentText"/>
    <w:uiPriority w:val="99"/>
    <w:semiHidden/>
    <w:rsid w:val="006A6030"/>
  </w:style>
  <w:style w:type="paragraph" w:styleId="CommentSubject">
    <w:name w:val="annotation subject"/>
    <w:basedOn w:val="CommentText"/>
    <w:next w:val="CommentText"/>
    <w:link w:val="CommentSubjectChar"/>
    <w:uiPriority w:val="99"/>
    <w:semiHidden/>
    <w:unhideWhenUsed/>
    <w:rsid w:val="006A6030"/>
    <w:rPr>
      <w:b/>
      <w:bCs/>
    </w:rPr>
  </w:style>
  <w:style w:type="character" w:customStyle="1" w:styleId="CommentSubjectChar">
    <w:name w:val="Comment Subject Char"/>
    <w:basedOn w:val="CommentTextChar"/>
    <w:link w:val="CommentSubject"/>
    <w:uiPriority w:val="99"/>
    <w:semiHidden/>
    <w:rsid w:val="006A6030"/>
    <w:rPr>
      <w:b/>
      <w:bCs/>
    </w:rPr>
  </w:style>
  <w:style w:type="paragraph" w:styleId="ListParagraph">
    <w:name w:val="List Paragraph"/>
    <w:basedOn w:val="Normal"/>
    <w:uiPriority w:val="34"/>
    <w:qFormat/>
    <w:rsid w:val="00580DF7"/>
    <w:pPr>
      <w:ind w:left="720"/>
    </w:pPr>
  </w:style>
  <w:style w:type="character" w:styleId="FollowedHyperlink">
    <w:name w:val="FollowedHyperlink"/>
    <w:basedOn w:val="DefaultParagraphFont"/>
    <w:uiPriority w:val="99"/>
    <w:semiHidden/>
    <w:unhideWhenUsed/>
    <w:rsid w:val="004278E0"/>
    <w:rPr>
      <w:color w:val="800080" w:themeColor="followedHyperlink"/>
      <w:u w:val="single"/>
    </w:rPr>
  </w:style>
  <w:style w:type="character" w:customStyle="1" w:styleId="Heading3Char">
    <w:name w:val="Heading 3 Char"/>
    <w:basedOn w:val="DefaultParagraphFont"/>
    <w:link w:val="Heading3"/>
    <w:uiPriority w:val="9"/>
    <w:semiHidden/>
    <w:rsid w:val="00D44449"/>
    <w:rPr>
      <w:rFonts w:asciiTheme="majorHAnsi" w:eastAsiaTheme="majorEastAsia" w:hAnsiTheme="majorHAnsi" w:cstheme="majorBidi"/>
      <w:b/>
      <w:bCs/>
      <w:color w:val="4F81BD" w:themeColor="accent1"/>
      <w:sz w:val="22"/>
      <w:szCs w:val="22"/>
    </w:rPr>
  </w:style>
  <w:style w:type="character" w:customStyle="1" w:styleId="Heading1Char">
    <w:name w:val="Heading 1 Char"/>
    <w:basedOn w:val="DefaultParagraphFont"/>
    <w:link w:val="Heading1"/>
    <w:uiPriority w:val="9"/>
    <w:rsid w:val="006121E2"/>
    <w:rPr>
      <w:rFonts w:asciiTheme="majorHAnsi" w:eastAsiaTheme="majorEastAsia" w:hAnsiTheme="majorHAnsi" w:cstheme="majorBidi"/>
      <w:b/>
      <w:bCs/>
      <w:color w:val="365F91" w:themeColor="accent1" w:themeShade="BF"/>
      <w:sz w:val="28"/>
      <w:szCs w:val="28"/>
    </w:rPr>
  </w:style>
  <w:style w:type="paragraph" w:customStyle="1" w:styleId="desc">
    <w:name w:val="desc"/>
    <w:basedOn w:val="Normal"/>
    <w:rsid w:val="00AC52C8"/>
    <w:pPr>
      <w:spacing w:before="100" w:beforeAutospacing="1" w:after="100" w:afterAutospacing="1" w:line="240" w:lineRule="auto"/>
    </w:pPr>
    <w:rPr>
      <w:rFonts w:ascii="Times New Roman" w:eastAsia="Times New Roman" w:hAnsi="Times New Roman"/>
      <w:sz w:val="24"/>
      <w:szCs w:val="24"/>
    </w:rPr>
  </w:style>
  <w:style w:type="paragraph" w:customStyle="1" w:styleId="details">
    <w:name w:val="details"/>
    <w:basedOn w:val="Normal"/>
    <w:rsid w:val="00AC52C8"/>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AC52C8"/>
  </w:style>
  <w:style w:type="character" w:customStyle="1" w:styleId="highlight">
    <w:name w:val="highlight"/>
    <w:basedOn w:val="DefaultParagraphFont"/>
    <w:rsid w:val="00AC52C8"/>
  </w:style>
  <w:style w:type="paragraph" w:customStyle="1" w:styleId="Pa30">
    <w:name w:val="Pa30"/>
    <w:basedOn w:val="Normal"/>
    <w:next w:val="Normal"/>
    <w:uiPriority w:val="99"/>
    <w:rsid w:val="00F716A0"/>
    <w:pPr>
      <w:autoSpaceDE w:val="0"/>
      <w:autoSpaceDN w:val="0"/>
      <w:adjustRightInd w:val="0"/>
      <w:spacing w:after="0" w:line="181" w:lineRule="atLeast"/>
    </w:pPr>
    <w:rPr>
      <w:rFonts w:ascii="HelveticaNeueLT Std Cn" w:eastAsia="Times New Roman" w:hAnsi="HelveticaNeueLT Std Cn"/>
      <w:sz w:val="24"/>
      <w:szCs w:val="24"/>
    </w:rPr>
  </w:style>
  <w:style w:type="table" w:styleId="TableGrid">
    <w:name w:val="Table Grid"/>
    <w:basedOn w:val="TableNormal"/>
    <w:uiPriority w:val="59"/>
    <w:rsid w:val="00F716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2057">
      <w:bodyDiv w:val="1"/>
      <w:marLeft w:val="0"/>
      <w:marRight w:val="0"/>
      <w:marTop w:val="0"/>
      <w:marBottom w:val="0"/>
      <w:divBdr>
        <w:top w:val="none" w:sz="0" w:space="0" w:color="auto"/>
        <w:left w:val="none" w:sz="0" w:space="0" w:color="auto"/>
        <w:bottom w:val="none" w:sz="0" w:space="0" w:color="auto"/>
        <w:right w:val="none" w:sz="0" w:space="0" w:color="auto"/>
      </w:divBdr>
      <w:divsChild>
        <w:div w:id="739333263">
          <w:marLeft w:val="0"/>
          <w:marRight w:val="0"/>
          <w:marTop w:val="0"/>
          <w:marBottom w:val="0"/>
          <w:divBdr>
            <w:top w:val="none" w:sz="0" w:space="0" w:color="auto"/>
            <w:left w:val="none" w:sz="0" w:space="0" w:color="auto"/>
            <w:bottom w:val="none" w:sz="0" w:space="0" w:color="auto"/>
            <w:right w:val="none" w:sz="0" w:space="0" w:color="auto"/>
          </w:divBdr>
          <w:divsChild>
            <w:div w:id="1670210048">
              <w:marLeft w:val="2567"/>
              <w:marRight w:val="0"/>
              <w:marTop w:val="0"/>
              <w:marBottom w:val="0"/>
              <w:divBdr>
                <w:top w:val="none" w:sz="0" w:space="0" w:color="auto"/>
                <w:left w:val="none" w:sz="0" w:space="0" w:color="auto"/>
                <w:bottom w:val="none" w:sz="0" w:space="0" w:color="auto"/>
                <w:right w:val="none" w:sz="0" w:space="0" w:color="auto"/>
              </w:divBdr>
              <w:divsChild>
                <w:div w:id="636570305">
                  <w:marLeft w:val="0"/>
                  <w:marRight w:val="0"/>
                  <w:marTop w:val="0"/>
                  <w:marBottom w:val="0"/>
                  <w:divBdr>
                    <w:top w:val="none" w:sz="0" w:space="0" w:color="auto"/>
                    <w:left w:val="none" w:sz="0" w:space="0" w:color="auto"/>
                    <w:bottom w:val="none" w:sz="0" w:space="0" w:color="auto"/>
                    <w:right w:val="none" w:sz="0" w:space="0" w:color="auto"/>
                  </w:divBdr>
                  <w:divsChild>
                    <w:div w:id="20597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76611">
                          <w:marLeft w:val="0"/>
                          <w:marRight w:val="0"/>
                          <w:marTop w:val="0"/>
                          <w:marBottom w:val="0"/>
                          <w:divBdr>
                            <w:top w:val="single" w:sz="4" w:space="6" w:color="000000"/>
                            <w:left w:val="single" w:sz="4" w:space="6" w:color="000000"/>
                            <w:bottom w:val="single" w:sz="4" w:space="6" w:color="000000"/>
                            <w:right w:val="single" w:sz="4" w:space="6" w:color="000000"/>
                          </w:divBdr>
                        </w:div>
                      </w:divsChild>
                    </w:div>
                    <w:div w:id="7602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441329">
                          <w:marLeft w:val="0"/>
                          <w:marRight w:val="0"/>
                          <w:marTop w:val="0"/>
                          <w:marBottom w:val="0"/>
                          <w:divBdr>
                            <w:top w:val="single" w:sz="4" w:space="6" w:color="000000"/>
                            <w:left w:val="single" w:sz="4" w:space="6" w:color="000000"/>
                            <w:bottom w:val="single" w:sz="4" w:space="6" w:color="000000"/>
                            <w:right w:val="single" w:sz="4" w:space="6" w:color="000000"/>
                          </w:divBdr>
                        </w:div>
                      </w:divsChild>
                    </w:div>
                    <w:div w:id="78451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108474">
                          <w:marLeft w:val="0"/>
                          <w:marRight w:val="0"/>
                          <w:marTop w:val="0"/>
                          <w:marBottom w:val="0"/>
                          <w:divBdr>
                            <w:top w:val="single" w:sz="4" w:space="6" w:color="000000"/>
                            <w:left w:val="single" w:sz="4" w:space="6" w:color="000000"/>
                            <w:bottom w:val="single" w:sz="4" w:space="6" w:color="000000"/>
                            <w:right w:val="single" w:sz="4" w:space="6" w:color="000000"/>
                          </w:divBdr>
                        </w:div>
                      </w:divsChild>
                    </w:div>
                    <w:div w:id="38984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11531">
                          <w:marLeft w:val="0"/>
                          <w:marRight w:val="0"/>
                          <w:marTop w:val="0"/>
                          <w:marBottom w:val="0"/>
                          <w:divBdr>
                            <w:top w:val="single" w:sz="4" w:space="6" w:color="000000"/>
                            <w:left w:val="single" w:sz="4" w:space="6" w:color="000000"/>
                            <w:bottom w:val="single" w:sz="4" w:space="6" w:color="000000"/>
                            <w:right w:val="single" w:sz="4" w:space="6" w:color="000000"/>
                          </w:divBdr>
                        </w:div>
                      </w:divsChild>
                    </w:div>
                    <w:div w:id="68309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269198">
                          <w:marLeft w:val="0"/>
                          <w:marRight w:val="0"/>
                          <w:marTop w:val="0"/>
                          <w:marBottom w:val="0"/>
                          <w:divBdr>
                            <w:top w:val="single" w:sz="4" w:space="6" w:color="000000"/>
                            <w:left w:val="single" w:sz="4" w:space="6" w:color="000000"/>
                            <w:bottom w:val="single" w:sz="4" w:space="6" w:color="000000"/>
                            <w:right w:val="single" w:sz="4" w:space="6" w:color="000000"/>
                          </w:divBdr>
                        </w:div>
                      </w:divsChild>
                    </w:div>
                    <w:div w:id="689990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281660">
                          <w:marLeft w:val="0"/>
                          <w:marRight w:val="0"/>
                          <w:marTop w:val="0"/>
                          <w:marBottom w:val="0"/>
                          <w:divBdr>
                            <w:top w:val="single" w:sz="4" w:space="6" w:color="000000"/>
                            <w:left w:val="single" w:sz="4" w:space="6" w:color="000000"/>
                            <w:bottom w:val="single" w:sz="4" w:space="6" w:color="000000"/>
                            <w:right w:val="single" w:sz="4" w:space="6" w:color="000000"/>
                          </w:divBdr>
                        </w:div>
                      </w:divsChild>
                    </w:div>
                    <w:div w:id="945625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353482">
                          <w:marLeft w:val="0"/>
                          <w:marRight w:val="0"/>
                          <w:marTop w:val="0"/>
                          <w:marBottom w:val="0"/>
                          <w:divBdr>
                            <w:top w:val="single" w:sz="4" w:space="6" w:color="000000"/>
                            <w:left w:val="single" w:sz="4" w:space="6" w:color="000000"/>
                            <w:bottom w:val="single" w:sz="4" w:space="6" w:color="000000"/>
                            <w:right w:val="single" w:sz="4" w:space="6" w:color="000000"/>
                          </w:divBdr>
                        </w:div>
                      </w:divsChild>
                    </w:div>
                    <w:div w:id="1106536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332926">
                          <w:marLeft w:val="0"/>
                          <w:marRight w:val="0"/>
                          <w:marTop w:val="0"/>
                          <w:marBottom w:val="0"/>
                          <w:divBdr>
                            <w:top w:val="single" w:sz="4" w:space="6" w:color="000000"/>
                            <w:left w:val="single" w:sz="4" w:space="6" w:color="000000"/>
                            <w:bottom w:val="single" w:sz="4" w:space="6" w:color="000000"/>
                            <w:right w:val="single" w:sz="4" w:space="6" w:color="000000"/>
                          </w:divBdr>
                        </w:div>
                      </w:divsChild>
                    </w:div>
                    <w:div w:id="1157304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013852">
                          <w:marLeft w:val="0"/>
                          <w:marRight w:val="0"/>
                          <w:marTop w:val="0"/>
                          <w:marBottom w:val="0"/>
                          <w:divBdr>
                            <w:top w:val="single" w:sz="4" w:space="6" w:color="000000"/>
                            <w:left w:val="single" w:sz="4" w:space="6" w:color="000000"/>
                            <w:bottom w:val="single" w:sz="4" w:space="6" w:color="000000"/>
                            <w:right w:val="single" w:sz="4" w:space="6" w:color="000000"/>
                          </w:divBdr>
                        </w:div>
                      </w:divsChild>
                    </w:div>
                    <w:div w:id="1969432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874009">
                          <w:marLeft w:val="0"/>
                          <w:marRight w:val="0"/>
                          <w:marTop w:val="0"/>
                          <w:marBottom w:val="0"/>
                          <w:divBdr>
                            <w:top w:val="single" w:sz="4" w:space="6" w:color="000000"/>
                            <w:left w:val="single" w:sz="4" w:space="6" w:color="000000"/>
                            <w:bottom w:val="single" w:sz="4" w:space="6" w:color="000000"/>
                            <w:right w:val="single" w:sz="4" w:space="6" w:color="000000"/>
                          </w:divBdr>
                          <w:divsChild>
                            <w:div w:id="494954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714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09926">
                          <w:marLeft w:val="0"/>
                          <w:marRight w:val="0"/>
                          <w:marTop w:val="0"/>
                          <w:marBottom w:val="0"/>
                          <w:divBdr>
                            <w:top w:val="single" w:sz="4" w:space="6" w:color="000000"/>
                            <w:left w:val="single" w:sz="4" w:space="6" w:color="000000"/>
                            <w:bottom w:val="single" w:sz="4" w:space="6" w:color="000000"/>
                            <w:right w:val="single" w:sz="4" w:space="6" w:color="000000"/>
                          </w:divBdr>
                        </w:div>
                      </w:divsChild>
                    </w:div>
                  </w:divsChild>
                </w:div>
              </w:divsChild>
            </w:div>
          </w:divsChild>
        </w:div>
      </w:divsChild>
    </w:div>
    <w:div w:id="189225246">
      <w:bodyDiv w:val="1"/>
      <w:marLeft w:val="0"/>
      <w:marRight w:val="0"/>
      <w:marTop w:val="0"/>
      <w:marBottom w:val="0"/>
      <w:divBdr>
        <w:top w:val="none" w:sz="0" w:space="0" w:color="auto"/>
        <w:left w:val="none" w:sz="0" w:space="0" w:color="auto"/>
        <w:bottom w:val="none" w:sz="0" w:space="0" w:color="auto"/>
        <w:right w:val="none" w:sz="0" w:space="0" w:color="auto"/>
      </w:divBdr>
      <w:divsChild>
        <w:div w:id="626661845">
          <w:marLeft w:val="0"/>
          <w:marRight w:val="1"/>
          <w:marTop w:val="0"/>
          <w:marBottom w:val="0"/>
          <w:divBdr>
            <w:top w:val="none" w:sz="0" w:space="0" w:color="auto"/>
            <w:left w:val="none" w:sz="0" w:space="0" w:color="auto"/>
            <w:bottom w:val="none" w:sz="0" w:space="0" w:color="auto"/>
            <w:right w:val="none" w:sz="0" w:space="0" w:color="auto"/>
          </w:divBdr>
          <w:divsChild>
            <w:div w:id="676150093">
              <w:marLeft w:val="0"/>
              <w:marRight w:val="0"/>
              <w:marTop w:val="0"/>
              <w:marBottom w:val="0"/>
              <w:divBdr>
                <w:top w:val="none" w:sz="0" w:space="0" w:color="auto"/>
                <w:left w:val="none" w:sz="0" w:space="0" w:color="auto"/>
                <w:bottom w:val="none" w:sz="0" w:space="0" w:color="auto"/>
                <w:right w:val="none" w:sz="0" w:space="0" w:color="auto"/>
              </w:divBdr>
              <w:divsChild>
                <w:div w:id="1304119993">
                  <w:marLeft w:val="0"/>
                  <w:marRight w:val="1"/>
                  <w:marTop w:val="0"/>
                  <w:marBottom w:val="0"/>
                  <w:divBdr>
                    <w:top w:val="none" w:sz="0" w:space="0" w:color="auto"/>
                    <w:left w:val="none" w:sz="0" w:space="0" w:color="auto"/>
                    <w:bottom w:val="none" w:sz="0" w:space="0" w:color="auto"/>
                    <w:right w:val="none" w:sz="0" w:space="0" w:color="auto"/>
                  </w:divBdr>
                  <w:divsChild>
                    <w:div w:id="1994599346">
                      <w:marLeft w:val="0"/>
                      <w:marRight w:val="0"/>
                      <w:marTop w:val="0"/>
                      <w:marBottom w:val="0"/>
                      <w:divBdr>
                        <w:top w:val="none" w:sz="0" w:space="0" w:color="auto"/>
                        <w:left w:val="none" w:sz="0" w:space="0" w:color="auto"/>
                        <w:bottom w:val="none" w:sz="0" w:space="0" w:color="auto"/>
                        <w:right w:val="none" w:sz="0" w:space="0" w:color="auto"/>
                      </w:divBdr>
                      <w:divsChild>
                        <w:div w:id="1444500616">
                          <w:marLeft w:val="0"/>
                          <w:marRight w:val="0"/>
                          <w:marTop w:val="0"/>
                          <w:marBottom w:val="0"/>
                          <w:divBdr>
                            <w:top w:val="none" w:sz="0" w:space="0" w:color="auto"/>
                            <w:left w:val="none" w:sz="0" w:space="0" w:color="auto"/>
                            <w:bottom w:val="none" w:sz="0" w:space="0" w:color="auto"/>
                            <w:right w:val="none" w:sz="0" w:space="0" w:color="auto"/>
                          </w:divBdr>
                          <w:divsChild>
                            <w:div w:id="1063285984">
                              <w:marLeft w:val="0"/>
                              <w:marRight w:val="0"/>
                              <w:marTop w:val="120"/>
                              <w:marBottom w:val="360"/>
                              <w:divBdr>
                                <w:top w:val="none" w:sz="0" w:space="0" w:color="auto"/>
                                <w:left w:val="none" w:sz="0" w:space="0" w:color="auto"/>
                                <w:bottom w:val="none" w:sz="0" w:space="0" w:color="auto"/>
                                <w:right w:val="none" w:sz="0" w:space="0" w:color="auto"/>
                              </w:divBdr>
                              <w:divsChild>
                                <w:div w:id="19619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385901">
      <w:bodyDiv w:val="1"/>
      <w:marLeft w:val="0"/>
      <w:marRight w:val="0"/>
      <w:marTop w:val="0"/>
      <w:marBottom w:val="0"/>
      <w:divBdr>
        <w:top w:val="none" w:sz="0" w:space="0" w:color="auto"/>
        <w:left w:val="none" w:sz="0" w:space="0" w:color="auto"/>
        <w:bottom w:val="none" w:sz="0" w:space="0" w:color="auto"/>
        <w:right w:val="none" w:sz="0" w:space="0" w:color="auto"/>
      </w:divBdr>
      <w:divsChild>
        <w:div w:id="986592547">
          <w:marLeft w:val="0"/>
          <w:marRight w:val="0"/>
          <w:marTop w:val="0"/>
          <w:marBottom w:val="0"/>
          <w:divBdr>
            <w:top w:val="none" w:sz="0" w:space="0" w:color="auto"/>
            <w:left w:val="none" w:sz="0" w:space="0" w:color="auto"/>
            <w:bottom w:val="none" w:sz="0" w:space="0" w:color="auto"/>
            <w:right w:val="none" w:sz="0" w:space="0" w:color="auto"/>
          </w:divBdr>
          <w:divsChild>
            <w:div w:id="576402100">
              <w:marLeft w:val="0"/>
              <w:marRight w:val="0"/>
              <w:marTop w:val="0"/>
              <w:marBottom w:val="0"/>
              <w:divBdr>
                <w:top w:val="none" w:sz="0" w:space="0" w:color="auto"/>
                <w:left w:val="none" w:sz="0" w:space="0" w:color="auto"/>
                <w:bottom w:val="none" w:sz="0" w:space="0" w:color="auto"/>
                <w:right w:val="none" w:sz="0" w:space="0" w:color="auto"/>
              </w:divBdr>
              <w:divsChild>
                <w:div w:id="12889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42597">
      <w:bodyDiv w:val="1"/>
      <w:marLeft w:val="0"/>
      <w:marRight w:val="0"/>
      <w:marTop w:val="0"/>
      <w:marBottom w:val="0"/>
      <w:divBdr>
        <w:top w:val="none" w:sz="0" w:space="0" w:color="auto"/>
        <w:left w:val="none" w:sz="0" w:space="0" w:color="auto"/>
        <w:bottom w:val="none" w:sz="0" w:space="0" w:color="auto"/>
        <w:right w:val="none" w:sz="0" w:space="0" w:color="auto"/>
      </w:divBdr>
      <w:divsChild>
        <w:div w:id="2106687314">
          <w:marLeft w:val="0"/>
          <w:marRight w:val="0"/>
          <w:marTop w:val="0"/>
          <w:marBottom w:val="0"/>
          <w:divBdr>
            <w:top w:val="none" w:sz="0" w:space="0" w:color="auto"/>
            <w:left w:val="none" w:sz="0" w:space="0" w:color="auto"/>
            <w:bottom w:val="none" w:sz="0" w:space="0" w:color="auto"/>
            <w:right w:val="none" w:sz="0" w:space="0" w:color="auto"/>
          </w:divBdr>
          <w:divsChild>
            <w:div w:id="1768113453">
              <w:marLeft w:val="0"/>
              <w:marRight w:val="0"/>
              <w:marTop w:val="0"/>
              <w:marBottom w:val="0"/>
              <w:divBdr>
                <w:top w:val="none" w:sz="0" w:space="0" w:color="auto"/>
                <w:left w:val="none" w:sz="0" w:space="0" w:color="auto"/>
                <w:bottom w:val="none" w:sz="0" w:space="0" w:color="auto"/>
                <w:right w:val="none" w:sz="0" w:space="0" w:color="auto"/>
              </w:divBdr>
              <w:divsChild>
                <w:div w:id="637489063">
                  <w:marLeft w:val="0"/>
                  <w:marRight w:val="0"/>
                  <w:marTop w:val="0"/>
                  <w:marBottom w:val="0"/>
                  <w:divBdr>
                    <w:top w:val="none" w:sz="0" w:space="0" w:color="auto"/>
                    <w:left w:val="none" w:sz="0" w:space="0" w:color="auto"/>
                    <w:bottom w:val="none" w:sz="0" w:space="0" w:color="auto"/>
                    <w:right w:val="none" w:sz="0" w:space="0" w:color="auto"/>
                  </w:divBdr>
                  <w:divsChild>
                    <w:div w:id="1814979755">
                      <w:marLeft w:val="0"/>
                      <w:marRight w:val="0"/>
                      <w:marTop w:val="0"/>
                      <w:marBottom w:val="0"/>
                      <w:divBdr>
                        <w:top w:val="none" w:sz="0" w:space="0" w:color="auto"/>
                        <w:left w:val="none" w:sz="0" w:space="0" w:color="auto"/>
                        <w:bottom w:val="none" w:sz="0" w:space="0" w:color="auto"/>
                        <w:right w:val="none" w:sz="0" w:space="0" w:color="auto"/>
                      </w:divBdr>
                      <w:divsChild>
                        <w:div w:id="209998746">
                          <w:marLeft w:val="0"/>
                          <w:marRight w:val="0"/>
                          <w:marTop w:val="0"/>
                          <w:marBottom w:val="0"/>
                          <w:divBdr>
                            <w:top w:val="none" w:sz="0" w:space="0" w:color="auto"/>
                            <w:left w:val="none" w:sz="0" w:space="0" w:color="auto"/>
                            <w:bottom w:val="none" w:sz="0" w:space="0" w:color="auto"/>
                            <w:right w:val="none" w:sz="0" w:space="0" w:color="auto"/>
                          </w:divBdr>
                          <w:divsChild>
                            <w:div w:id="1837647257">
                              <w:marLeft w:val="0"/>
                              <w:marRight w:val="0"/>
                              <w:marTop w:val="0"/>
                              <w:marBottom w:val="0"/>
                              <w:divBdr>
                                <w:top w:val="none" w:sz="0" w:space="0" w:color="auto"/>
                                <w:left w:val="none" w:sz="0" w:space="0" w:color="auto"/>
                                <w:bottom w:val="none" w:sz="0" w:space="0" w:color="auto"/>
                                <w:right w:val="none" w:sz="0" w:space="0" w:color="auto"/>
                              </w:divBdr>
                              <w:divsChild>
                                <w:div w:id="1365670737">
                                  <w:marLeft w:val="0"/>
                                  <w:marRight w:val="0"/>
                                  <w:marTop w:val="0"/>
                                  <w:marBottom w:val="0"/>
                                  <w:divBdr>
                                    <w:top w:val="none" w:sz="0" w:space="0" w:color="auto"/>
                                    <w:left w:val="none" w:sz="0" w:space="0" w:color="auto"/>
                                    <w:bottom w:val="none" w:sz="0" w:space="0" w:color="auto"/>
                                    <w:right w:val="none" w:sz="0" w:space="0" w:color="auto"/>
                                  </w:divBdr>
                                  <w:divsChild>
                                    <w:div w:id="481702324">
                                      <w:marLeft w:val="0"/>
                                      <w:marRight w:val="0"/>
                                      <w:marTop w:val="0"/>
                                      <w:marBottom w:val="0"/>
                                      <w:divBdr>
                                        <w:top w:val="none" w:sz="0" w:space="0" w:color="auto"/>
                                        <w:left w:val="none" w:sz="0" w:space="0" w:color="auto"/>
                                        <w:bottom w:val="none" w:sz="0" w:space="0" w:color="auto"/>
                                        <w:right w:val="none" w:sz="0" w:space="0" w:color="auto"/>
                                      </w:divBdr>
                                      <w:divsChild>
                                        <w:div w:id="3994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242654">
      <w:bodyDiv w:val="1"/>
      <w:marLeft w:val="0"/>
      <w:marRight w:val="0"/>
      <w:marTop w:val="0"/>
      <w:marBottom w:val="0"/>
      <w:divBdr>
        <w:top w:val="none" w:sz="0" w:space="0" w:color="auto"/>
        <w:left w:val="none" w:sz="0" w:space="0" w:color="auto"/>
        <w:bottom w:val="none" w:sz="0" w:space="0" w:color="auto"/>
        <w:right w:val="none" w:sz="0" w:space="0" w:color="auto"/>
      </w:divBdr>
      <w:divsChild>
        <w:div w:id="642539904">
          <w:marLeft w:val="0"/>
          <w:marRight w:val="0"/>
          <w:marTop w:val="0"/>
          <w:marBottom w:val="0"/>
          <w:divBdr>
            <w:top w:val="none" w:sz="0" w:space="0" w:color="auto"/>
            <w:left w:val="none" w:sz="0" w:space="0" w:color="auto"/>
            <w:bottom w:val="none" w:sz="0" w:space="0" w:color="auto"/>
            <w:right w:val="none" w:sz="0" w:space="0" w:color="auto"/>
          </w:divBdr>
          <w:divsChild>
            <w:div w:id="354890793">
              <w:marLeft w:val="0"/>
              <w:marRight w:val="0"/>
              <w:marTop w:val="0"/>
              <w:marBottom w:val="0"/>
              <w:divBdr>
                <w:top w:val="none" w:sz="0" w:space="0" w:color="auto"/>
                <w:left w:val="none" w:sz="0" w:space="0" w:color="auto"/>
                <w:bottom w:val="none" w:sz="0" w:space="0" w:color="auto"/>
                <w:right w:val="none" w:sz="0" w:space="0" w:color="auto"/>
              </w:divBdr>
              <w:divsChild>
                <w:div w:id="13483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16227">
      <w:bodyDiv w:val="1"/>
      <w:marLeft w:val="0"/>
      <w:marRight w:val="0"/>
      <w:marTop w:val="0"/>
      <w:marBottom w:val="0"/>
      <w:divBdr>
        <w:top w:val="none" w:sz="0" w:space="0" w:color="auto"/>
        <w:left w:val="none" w:sz="0" w:space="0" w:color="auto"/>
        <w:bottom w:val="none" w:sz="0" w:space="0" w:color="auto"/>
        <w:right w:val="none" w:sz="0" w:space="0" w:color="auto"/>
      </w:divBdr>
      <w:divsChild>
        <w:div w:id="560408619">
          <w:marLeft w:val="461"/>
          <w:marRight w:val="0"/>
          <w:marTop w:val="58"/>
          <w:marBottom w:val="0"/>
          <w:divBdr>
            <w:top w:val="none" w:sz="0" w:space="0" w:color="auto"/>
            <w:left w:val="none" w:sz="0" w:space="0" w:color="auto"/>
            <w:bottom w:val="none" w:sz="0" w:space="0" w:color="auto"/>
            <w:right w:val="none" w:sz="0" w:space="0" w:color="auto"/>
          </w:divBdr>
        </w:div>
        <w:div w:id="2136480872">
          <w:marLeft w:val="1080"/>
          <w:marRight w:val="0"/>
          <w:marTop w:val="62"/>
          <w:marBottom w:val="0"/>
          <w:divBdr>
            <w:top w:val="none" w:sz="0" w:space="0" w:color="auto"/>
            <w:left w:val="none" w:sz="0" w:space="0" w:color="auto"/>
            <w:bottom w:val="none" w:sz="0" w:space="0" w:color="auto"/>
            <w:right w:val="none" w:sz="0" w:space="0" w:color="auto"/>
          </w:divBdr>
        </w:div>
        <w:div w:id="4522690">
          <w:marLeft w:val="461"/>
          <w:marRight w:val="0"/>
          <w:marTop w:val="58"/>
          <w:marBottom w:val="0"/>
          <w:divBdr>
            <w:top w:val="none" w:sz="0" w:space="0" w:color="auto"/>
            <w:left w:val="none" w:sz="0" w:space="0" w:color="auto"/>
            <w:bottom w:val="none" w:sz="0" w:space="0" w:color="auto"/>
            <w:right w:val="none" w:sz="0" w:space="0" w:color="auto"/>
          </w:divBdr>
        </w:div>
        <w:div w:id="2086485260">
          <w:marLeft w:val="907"/>
          <w:marRight w:val="0"/>
          <w:marTop w:val="240"/>
          <w:marBottom w:val="0"/>
          <w:divBdr>
            <w:top w:val="none" w:sz="0" w:space="0" w:color="auto"/>
            <w:left w:val="none" w:sz="0" w:space="0" w:color="auto"/>
            <w:bottom w:val="none" w:sz="0" w:space="0" w:color="auto"/>
            <w:right w:val="none" w:sz="0" w:space="0" w:color="auto"/>
          </w:divBdr>
        </w:div>
        <w:div w:id="1409040132">
          <w:marLeft w:val="907"/>
          <w:marRight w:val="0"/>
          <w:marTop w:val="240"/>
          <w:marBottom w:val="0"/>
          <w:divBdr>
            <w:top w:val="none" w:sz="0" w:space="0" w:color="auto"/>
            <w:left w:val="none" w:sz="0" w:space="0" w:color="auto"/>
            <w:bottom w:val="none" w:sz="0" w:space="0" w:color="auto"/>
            <w:right w:val="none" w:sz="0" w:space="0" w:color="auto"/>
          </w:divBdr>
        </w:div>
        <w:div w:id="1414861636">
          <w:marLeft w:val="907"/>
          <w:marRight w:val="0"/>
          <w:marTop w:val="240"/>
          <w:marBottom w:val="0"/>
          <w:divBdr>
            <w:top w:val="none" w:sz="0" w:space="0" w:color="auto"/>
            <w:left w:val="none" w:sz="0" w:space="0" w:color="auto"/>
            <w:bottom w:val="none" w:sz="0" w:space="0" w:color="auto"/>
            <w:right w:val="none" w:sz="0" w:space="0" w:color="auto"/>
          </w:divBdr>
        </w:div>
        <w:div w:id="610862188">
          <w:marLeft w:val="907"/>
          <w:marRight w:val="0"/>
          <w:marTop w:val="240"/>
          <w:marBottom w:val="0"/>
          <w:divBdr>
            <w:top w:val="none" w:sz="0" w:space="0" w:color="auto"/>
            <w:left w:val="none" w:sz="0" w:space="0" w:color="auto"/>
            <w:bottom w:val="none" w:sz="0" w:space="0" w:color="auto"/>
            <w:right w:val="none" w:sz="0" w:space="0" w:color="auto"/>
          </w:divBdr>
        </w:div>
      </w:divsChild>
    </w:div>
    <w:div w:id="667833999">
      <w:bodyDiv w:val="1"/>
      <w:marLeft w:val="0"/>
      <w:marRight w:val="0"/>
      <w:marTop w:val="0"/>
      <w:marBottom w:val="0"/>
      <w:divBdr>
        <w:top w:val="none" w:sz="0" w:space="0" w:color="auto"/>
        <w:left w:val="none" w:sz="0" w:space="0" w:color="auto"/>
        <w:bottom w:val="none" w:sz="0" w:space="0" w:color="auto"/>
        <w:right w:val="none" w:sz="0" w:space="0" w:color="auto"/>
      </w:divBdr>
      <w:divsChild>
        <w:div w:id="573662263">
          <w:marLeft w:val="0"/>
          <w:marRight w:val="1"/>
          <w:marTop w:val="0"/>
          <w:marBottom w:val="0"/>
          <w:divBdr>
            <w:top w:val="none" w:sz="0" w:space="0" w:color="auto"/>
            <w:left w:val="none" w:sz="0" w:space="0" w:color="auto"/>
            <w:bottom w:val="none" w:sz="0" w:space="0" w:color="auto"/>
            <w:right w:val="none" w:sz="0" w:space="0" w:color="auto"/>
          </w:divBdr>
          <w:divsChild>
            <w:div w:id="437869725">
              <w:marLeft w:val="0"/>
              <w:marRight w:val="0"/>
              <w:marTop w:val="0"/>
              <w:marBottom w:val="0"/>
              <w:divBdr>
                <w:top w:val="none" w:sz="0" w:space="0" w:color="auto"/>
                <w:left w:val="none" w:sz="0" w:space="0" w:color="auto"/>
                <w:bottom w:val="none" w:sz="0" w:space="0" w:color="auto"/>
                <w:right w:val="none" w:sz="0" w:space="0" w:color="auto"/>
              </w:divBdr>
              <w:divsChild>
                <w:div w:id="526018761">
                  <w:marLeft w:val="0"/>
                  <w:marRight w:val="1"/>
                  <w:marTop w:val="0"/>
                  <w:marBottom w:val="0"/>
                  <w:divBdr>
                    <w:top w:val="none" w:sz="0" w:space="0" w:color="auto"/>
                    <w:left w:val="none" w:sz="0" w:space="0" w:color="auto"/>
                    <w:bottom w:val="none" w:sz="0" w:space="0" w:color="auto"/>
                    <w:right w:val="none" w:sz="0" w:space="0" w:color="auto"/>
                  </w:divBdr>
                  <w:divsChild>
                    <w:div w:id="2093620257">
                      <w:marLeft w:val="0"/>
                      <w:marRight w:val="0"/>
                      <w:marTop w:val="0"/>
                      <w:marBottom w:val="0"/>
                      <w:divBdr>
                        <w:top w:val="none" w:sz="0" w:space="0" w:color="auto"/>
                        <w:left w:val="none" w:sz="0" w:space="0" w:color="auto"/>
                        <w:bottom w:val="none" w:sz="0" w:space="0" w:color="auto"/>
                        <w:right w:val="none" w:sz="0" w:space="0" w:color="auto"/>
                      </w:divBdr>
                      <w:divsChild>
                        <w:div w:id="185759062">
                          <w:marLeft w:val="0"/>
                          <w:marRight w:val="0"/>
                          <w:marTop w:val="0"/>
                          <w:marBottom w:val="0"/>
                          <w:divBdr>
                            <w:top w:val="none" w:sz="0" w:space="0" w:color="auto"/>
                            <w:left w:val="none" w:sz="0" w:space="0" w:color="auto"/>
                            <w:bottom w:val="none" w:sz="0" w:space="0" w:color="auto"/>
                            <w:right w:val="none" w:sz="0" w:space="0" w:color="auto"/>
                          </w:divBdr>
                          <w:divsChild>
                            <w:div w:id="207828596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5638">
      <w:bodyDiv w:val="1"/>
      <w:marLeft w:val="0"/>
      <w:marRight w:val="0"/>
      <w:marTop w:val="0"/>
      <w:marBottom w:val="0"/>
      <w:divBdr>
        <w:top w:val="none" w:sz="0" w:space="0" w:color="auto"/>
        <w:left w:val="none" w:sz="0" w:space="0" w:color="auto"/>
        <w:bottom w:val="none" w:sz="0" w:space="0" w:color="auto"/>
        <w:right w:val="none" w:sz="0" w:space="0" w:color="auto"/>
      </w:divBdr>
      <w:divsChild>
        <w:div w:id="511577697">
          <w:marLeft w:val="0"/>
          <w:marRight w:val="0"/>
          <w:marTop w:val="0"/>
          <w:marBottom w:val="0"/>
          <w:divBdr>
            <w:top w:val="none" w:sz="0" w:space="0" w:color="auto"/>
            <w:left w:val="none" w:sz="0" w:space="0" w:color="auto"/>
            <w:bottom w:val="none" w:sz="0" w:space="0" w:color="auto"/>
            <w:right w:val="none" w:sz="0" w:space="0" w:color="auto"/>
          </w:divBdr>
          <w:divsChild>
            <w:div w:id="1829439776">
              <w:marLeft w:val="0"/>
              <w:marRight w:val="0"/>
              <w:marTop w:val="0"/>
              <w:marBottom w:val="0"/>
              <w:divBdr>
                <w:top w:val="none" w:sz="0" w:space="0" w:color="auto"/>
                <w:left w:val="none" w:sz="0" w:space="0" w:color="auto"/>
                <w:bottom w:val="none" w:sz="0" w:space="0" w:color="auto"/>
                <w:right w:val="none" w:sz="0" w:space="0" w:color="auto"/>
              </w:divBdr>
              <w:divsChild>
                <w:div w:id="1383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50051">
      <w:bodyDiv w:val="1"/>
      <w:marLeft w:val="0"/>
      <w:marRight w:val="0"/>
      <w:marTop w:val="0"/>
      <w:marBottom w:val="0"/>
      <w:divBdr>
        <w:top w:val="none" w:sz="0" w:space="0" w:color="auto"/>
        <w:left w:val="none" w:sz="0" w:space="0" w:color="auto"/>
        <w:bottom w:val="none" w:sz="0" w:space="0" w:color="auto"/>
        <w:right w:val="none" w:sz="0" w:space="0" w:color="auto"/>
      </w:divBdr>
      <w:divsChild>
        <w:div w:id="335616547">
          <w:marLeft w:val="0"/>
          <w:marRight w:val="0"/>
          <w:marTop w:val="0"/>
          <w:marBottom w:val="0"/>
          <w:divBdr>
            <w:top w:val="none" w:sz="0" w:space="0" w:color="auto"/>
            <w:left w:val="none" w:sz="0" w:space="0" w:color="auto"/>
            <w:bottom w:val="none" w:sz="0" w:space="0" w:color="auto"/>
            <w:right w:val="none" w:sz="0" w:space="0" w:color="auto"/>
          </w:divBdr>
          <w:divsChild>
            <w:div w:id="858617668">
              <w:marLeft w:val="0"/>
              <w:marRight w:val="0"/>
              <w:marTop w:val="0"/>
              <w:marBottom w:val="0"/>
              <w:divBdr>
                <w:top w:val="none" w:sz="0" w:space="0" w:color="auto"/>
                <w:left w:val="none" w:sz="0" w:space="0" w:color="auto"/>
                <w:bottom w:val="none" w:sz="0" w:space="0" w:color="auto"/>
                <w:right w:val="none" w:sz="0" w:space="0" w:color="auto"/>
              </w:divBdr>
              <w:divsChild>
                <w:div w:id="6701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72639">
      <w:bodyDiv w:val="1"/>
      <w:marLeft w:val="0"/>
      <w:marRight w:val="0"/>
      <w:marTop w:val="0"/>
      <w:marBottom w:val="0"/>
      <w:divBdr>
        <w:top w:val="none" w:sz="0" w:space="0" w:color="auto"/>
        <w:left w:val="none" w:sz="0" w:space="0" w:color="auto"/>
        <w:bottom w:val="none" w:sz="0" w:space="0" w:color="auto"/>
        <w:right w:val="none" w:sz="0" w:space="0" w:color="auto"/>
      </w:divBdr>
      <w:divsChild>
        <w:div w:id="536161528">
          <w:marLeft w:val="0"/>
          <w:marRight w:val="0"/>
          <w:marTop w:val="0"/>
          <w:marBottom w:val="0"/>
          <w:divBdr>
            <w:top w:val="none" w:sz="0" w:space="0" w:color="auto"/>
            <w:left w:val="none" w:sz="0" w:space="0" w:color="auto"/>
            <w:bottom w:val="none" w:sz="0" w:space="0" w:color="auto"/>
            <w:right w:val="none" w:sz="0" w:space="0" w:color="auto"/>
          </w:divBdr>
          <w:divsChild>
            <w:div w:id="2142650160">
              <w:marLeft w:val="0"/>
              <w:marRight w:val="0"/>
              <w:marTop w:val="0"/>
              <w:marBottom w:val="0"/>
              <w:divBdr>
                <w:top w:val="none" w:sz="0" w:space="0" w:color="auto"/>
                <w:left w:val="none" w:sz="0" w:space="0" w:color="auto"/>
                <w:bottom w:val="none" w:sz="0" w:space="0" w:color="auto"/>
                <w:right w:val="none" w:sz="0" w:space="0" w:color="auto"/>
              </w:divBdr>
              <w:divsChild>
                <w:div w:id="199872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7347">
      <w:bodyDiv w:val="1"/>
      <w:marLeft w:val="0"/>
      <w:marRight w:val="0"/>
      <w:marTop w:val="0"/>
      <w:marBottom w:val="0"/>
      <w:divBdr>
        <w:top w:val="none" w:sz="0" w:space="0" w:color="auto"/>
        <w:left w:val="none" w:sz="0" w:space="0" w:color="auto"/>
        <w:bottom w:val="none" w:sz="0" w:space="0" w:color="auto"/>
        <w:right w:val="none" w:sz="0" w:space="0" w:color="auto"/>
      </w:divBdr>
      <w:divsChild>
        <w:div w:id="416446063">
          <w:marLeft w:val="0"/>
          <w:marRight w:val="0"/>
          <w:marTop w:val="0"/>
          <w:marBottom w:val="0"/>
          <w:divBdr>
            <w:top w:val="none" w:sz="0" w:space="0" w:color="auto"/>
            <w:left w:val="none" w:sz="0" w:space="0" w:color="auto"/>
            <w:bottom w:val="none" w:sz="0" w:space="0" w:color="auto"/>
            <w:right w:val="none" w:sz="0" w:space="0" w:color="auto"/>
          </w:divBdr>
          <w:divsChild>
            <w:div w:id="708338412">
              <w:marLeft w:val="0"/>
              <w:marRight w:val="0"/>
              <w:marTop w:val="0"/>
              <w:marBottom w:val="0"/>
              <w:divBdr>
                <w:top w:val="none" w:sz="0" w:space="0" w:color="auto"/>
                <w:left w:val="single" w:sz="48" w:space="0" w:color="FFFFFF"/>
                <w:bottom w:val="none" w:sz="0" w:space="0" w:color="auto"/>
                <w:right w:val="single" w:sz="48" w:space="0" w:color="FFFFFF"/>
              </w:divBdr>
              <w:divsChild>
                <w:div w:id="20240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2199">
      <w:bodyDiv w:val="1"/>
      <w:marLeft w:val="0"/>
      <w:marRight w:val="0"/>
      <w:marTop w:val="0"/>
      <w:marBottom w:val="0"/>
      <w:divBdr>
        <w:top w:val="none" w:sz="0" w:space="0" w:color="auto"/>
        <w:left w:val="none" w:sz="0" w:space="0" w:color="auto"/>
        <w:bottom w:val="none" w:sz="0" w:space="0" w:color="auto"/>
        <w:right w:val="none" w:sz="0" w:space="0" w:color="auto"/>
      </w:divBdr>
      <w:divsChild>
        <w:div w:id="440339189">
          <w:marLeft w:val="0"/>
          <w:marRight w:val="0"/>
          <w:marTop w:val="0"/>
          <w:marBottom w:val="0"/>
          <w:divBdr>
            <w:top w:val="none" w:sz="0" w:space="0" w:color="auto"/>
            <w:left w:val="none" w:sz="0" w:space="0" w:color="auto"/>
            <w:bottom w:val="none" w:sz="0" w:space="0" w:color="auto"/>
            <w:right w:val="none" w:sz="0" w:space="0" w:color="auto"/>
          </w:divBdr>
          <w:divsChild>
            <w:div w:id="2052028311">
              <w:marLeft w:val="3075"/>
              <w:marRight w:val="0"/>
              <w:marTop w:val="0"/>
              <w:marBottom w:val="0"/>
              <w:divBdr>
                <w:top w:val="none" w:sz="0" w:space="0" w:color="auto"/>
                <w:left w:val="none" w:sz="0" w:space="0" w:color="auto"/>
                <w:bottom w:val="none" w:sz="0" w:space="0" w:color="auto"/>
                <w:right w:val="none" w:sz="0" w:space="0" w:color="auto"/>
              </w:divBdr>
              <w:divsChild>
                <w:div w:id="9615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0132">
      <w:bodyDiv w:val="1"/>
      <w:marLeft w:val="0"/>
      <w:marRight w:val="0"/>
      <w:marTop w:val="0"/>
      <w:marBottom w:val="0"/>
      <w:divBdr>
        <w:top w:val="none" w:sz="0" w:space="0" w:color="auto"/>
        <w:left w:val="none" w:sz="0" w:space="0" w:color="auto"/>
        <w:bottom w:val="none" w:sz="0" w:space="0" w:color="auto"/>
        <w:right w:val="none" w:sz="0" w:space="0" w:color="auto"/>
      </w:divBdr>
      <w:divsChild>
        <w:div w:id="1005740132">
          <w:marLeft w:val="0"/>
          <w:marRight w:val="1"/>
          <w:marTop w:val="0"/>
          <w:marBottom w:val="0"/>
          <w:divBdr>
            <w:top w:val="none" w:sz="0" w:space="0" w:color="auto"/>
            <w:left w:val="none" w:sz="0" w:space="0" w:color="auto"/>
            <w:bottom w:val="none" w:sz="0" w:space="0" w:color="auto"/>
            <w:right w:val="none" w:sz="0" w:space="0" w:color="auto"/>
          </w:divBdr>
          <w:divsChild>
            <w:div w:id="2092193022">
              <w:marLeft w:val="0"/>
              <w:marRight w:val="0"/>
              <w:marTop w:val="0"/>
              <w:marBottom w:val="0"/>
              <w:divBdr>
                <w:top w:val="none" w:sz="0" w:space="0" w:color="auto"/>
                <w:left w:val="none" w:sz="0" w:space="0" w:color="auto"/>
                <w:bottom w:val="none" w:sz="0" w:space="0" w:color="auto"/>
                <w:right w:val="none" w:sz="0" w:space="0" w:color="auto"/>
              </w:divBdr>
              <w:divsChild>
                <w:div w:id="959602768">
                  <w:marLeft w:val="0"/>
                  <w:marRight w:val="1"/>
                  <w:marTop w:val="0"/>
                  <w:marBottom w:val="0"/>
                  <w:divBdr>
                    <w:top w:val="none" w:sz="0" w:space="0" w:color="auto"/>
                    <w:left w:val="none" w:sz="0" w:space="0" w:color="auto"/>
                    <w:bottom w:val="none" w:sz="0" w:space="0" w:color="auto"/>
                    <w:right w:val="none" w:sz="0" w:space="0" w:color="auto"/>
                  </w:divBdr>
                  <w:divsChild>
                    <w:div w:id="891887640">
                      <w:marLeft w:val="0"/>
                      <w:marRight w:val="0"/>
                      <w:marTop w:val="0"/>
                      <w:marBottom w:val="0"/>
                      <w:divBdr>
                        <w:top w:val="none" w:sz="0" w:space="0" w:color="auto"/>
                        <w:left w:val="none" w:sz="0" w:space="0" w:color="auto"/>
                        <w:bottom w:val="none" w:sz="0" w:space="0" w:color="auto"/>
                        <w:right w:val="none" w:sz="0" w:space="0" w:color="auto"/>
                      </w:divBdr>
                      <w:divsChild>
                        <w:div w:id="502401086">
                          <w:marLeft w:val="0"/>
                          <w:marRight w:val="0"/>
                          <w:marTop w:val="0"/>
                          <w:marBottom w:val="0"/>
                          <w:divBdr>
                            <w:top w:val="none" w:sz="0" w:space="0" w:color="auto"/>
                            <w:left w:val="none" w:sz="0" w:space="0" w:color="auto"/>
                            <w:bottom w:val="none" w:sz="0" w:space="0" w:color="auto"/>
                            <w:right w:val="none" w:sz="0" w:space="0" w:color="auto"/>
                          </w:divBdr>
                          <w:divsChild>
                            <w:div w:id="876965643">
                              <w:marLeft w:val="0"/>
                              <w:marRight w:val="0"/>
                              <w:marTop w:val="120"/>
                              <w:marBottom w:val="360"/>
                              <w:divBdr>
                                <w:top w:val="none" w:sz="0" w:space="0" w:color="auto"/>
                                <w:left w:val="none" w:sz="0" w:space="0" w:color="auto"/>
                                <w:bottom w:val="none" w:sz="0" w:space="0" w:color="auto"/>
                                <w:right w:val="none" w:sz="0" w:space="0" w:color="auto"/>
                              </w:divBdr>
                              <w:divsChild>
                                <w:div w:id="1495679140">
                                  <w:marLeft w:val="0"/>
                                  <w:marRight w:val="0"/>
                                  <w:marTop w:val="0"/>
                                  <w:marBottom w:val="0"/>
                                  <w:divBdr>
                                    <w:top w:val="none" w:sz="0" w:space="0" w:color="auto"/>
                                    <w:left w:val="none" w:sz="0" w:space="0" w:color="auto"/>
                                    <w:bottom w:val="none" w:sz="0" w:space="0" w:color="auto"/>
                                    <w:right w:val="none" w:sz="0" w:space="0" w:color="auto"/>
                                  </w:divBdr>
                                </w:div>
                                <w:div w:id="17552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373108">
      <w:bodyDiv w:val="1"/>
      <w:marLeft w:val="0"/>
      <w:marRight w:val="0"/>
      <w:marTop w:val="0"/>
      <w:marBottom w:val="0"/>
      <w:divBdr>
        <w:top w:val="none" w:sz="0" w:space="0" w:color="auto"/>
        <w:left w:val="none" w:sz="0" w:space="0" w:color="auto"/>
        <w:bottom w:val="none" w:sz="0" w:space="0" w:color="auto"/>
        <w:right w:val="none" w:sz="0" w:space="0" w:color="auto"/>
      </w:divBdr>
      <w:divsChild>
        <w:div w:id="1498501075">
          <w:marLeft w:val="0"/>
          <w:marRight w:val="0"/>
          <w:marTop w:val="15"/>
          <w:marBottom w:val="0"/>
          <w:divBdr>
            <w:top w:val="single" w:sz="6" w:space="0" w:color="B6BBBF"/>
            <w:left w:val="none" w:sz="0" w:space="0" w:color="auto"/>
            <w:bottom w:val="none" w:sz="0" w:space="0" w:color="auto"/>
            <w:right w:val="none" w:sz="0" w:space="0" w:color="auto"/>
          </w:divBdr>
          <w:divsChild>
            <w:div w:id="111937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mg.net/docs/ACMG_Releases_Highly-Anticipated_Recommendations_on_Incidental_Findings_in_Clinical_Exome_and_Genome_Sequencing.pdf" TargetMode="External"/><Relationship Id="rId13" Type="http://schemas.openxmlformats.org/officeDocument/2006/relationships/hyperlink" Target="http://www.ncbi.nlm.nih.gov/pubmed/25219068" TargetMode="External"/><Relationship Id="rId18" Type="http://schemas.openxmlformats.org/officeDocument/2006/relationships/hyperlink" Target="http://grants.nih.gov/grants/policy/coc/"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genome.gov/27559024" TargetMode="External"/><Relationship Id="rId12" Type="http://schemas.openxmlformats.org/officeDocument/2006/relationships/hyperlink" Target="http://www.ncbi.nlm.nih.gov/sites/entrez?db=gap" TargetMode="External"/><Relationship Id="rId17" Type="http://schemas.openxmlformats.org/officeDocument/2006/relationships/hyperlink" Target="http://bioethics.gov/sites/default/files/PrivacyProgress508_1.pdf" TargetMode="External"/><Relationship Id="rId2" Type="http://schemas.openxmlformats.org/officeDocument/2006/relationships/styles" Target="styles.xml"/><Relationship Id="rId16" Type="http://schemas.openxmlformats.org/officeDocument/2006/relationships/hyperlink" Target="http://www.hhs.gov/ohrp/policy/gina.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enome.gov/27026588" TargetMode="External"/><Relationship Id="rId11" Type="http://schemas.openxmlformats.org/officeDocument/2006/relationships/hyperlink" Target="http://www.genome.gov/27026588" TargetMode="External"/><Relationship Id="rId5" Type="http://schemas.openxmlformats.org/officeDocument/2006/relationships/webSettings" Target="webSettings.xml"/><Relationship Id="rId15" Type="http://schemas.openxmlformats.org/officeDocument/2006/relationships/hyperlink" Target="http://www.hhs.gov/ohrp/humansubjects/guidance/gina.html" TargetMode="External"/><Relationship Id="rId10" Type="http://schemas.openxmlformats.org/officeDocument/2006/relationships/hyperlink" Target="http://gds.nih.gov/03policy2.html" TargetMode="External"/><Relationship Id="rId19" Type="http://schemas.openxmlformats.org/officeDocument/2006/relationships/hyperlink" Target="http://grants.nih.gov/grants/policy/coc/background.htm" TargetMode="External"/><Relationship Id="rId4" Type="http://schemas.openxmlformats.org/officeDocument/2006/relationships/settings" Target="settings.xml"/><Relationship Id="rId9" Type="http://schemas.openxmlformats.org/officeDocument/2006/relationships/hyperlink" Target="http://bioethics.gov/sites/default/files/FINALAnticipateCommunicate_PCSBI_0.pdf" TargetMode="External"/><Relationship Id="rId14" Type="http://schemas.openxmlformats.org/officeDocument/2006/relationships/hyperlink" Target="http://www.cancer.gov/cancertopics/pdq/genetics/risk-assessment-and-counseling/HealthProfessional/pag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7153</Words>
  <Characters>40773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47831</CharactersWithSpaces>
  <SharedDoc>false</SharedDoc>
  <HLinks>
    <vt:vector size="72" baseType="variant">
      <vt:variant>
        <vt:i4>6488174</vt:i4>
      </vt:variant>
      <vt:variant>
        <vt:i4>42</vt:i4>
      </vt:variant>
      <vt:variant>
        <vt:i4>0</vt:i4>
      </vt:variant>
      <vt:variant>
        <vt:i4>5</vt:i4>
      </vt:variant>
      <vt:variant>
        <vt:lpwstr>http://grants.nih.gov/grants/policy/coc/background.htm</vt:lpwstr>
      </vt:variant>
      <vt:variant>
        <vt:lpwstr/>
      </vt:variant>
      <vt:variant>
        <vt:i4>983123</vt:i4>
      </vt:variant>
      <vt:variant>
        <vt:i4>39</vt:i4>
      </vt:variant>
      <vt:variant>
        <vt:i4>0</vt:i4>
      </vt:variant>
      <vt:variant>
        <vt:i4>5</vt:i4>
      </vt:variant>
      <vt:variant>
        <vt:lpwstr>http://grants.nih.gov/grants/policy/coc/</vt:lpwstr>
      </vt:variant>
      <vt:variant>
        <vt:lpwstr/>
      </vt:variant>
      <vt:variant>
        <vt:i4>3539048</vt:i4>
      </vt:variant>
      <vt:variant>
        <vt:i4>36</vt:i4>
      </vt:variant>
      <vt:variant>
        <vt:i4>0</vt:i4>
      </vt:variant>
      <vt:variant>
        <vt:i4>5</vt:i4>
      </vt:variant>
      <vt:variant>
        <vt:lpwstr>http://www.nhlbi.nih.gov/meetings/workshops/gene-results.htm</vt:lpwstr>
      </vt:variant>
      <vt:variant>
        <vt:lpwstr>guidelines</vt:lpwstr>
      </vt:variant>
      <vt:variant>
        <vt:i4>2621457</vt:i4>
      </vt:variant>
      <vt:variant>
        <vt:i4>33</vt:i4>
      </vt:variant>
      <vt:variant>
        <vt:i4>0</vt:i4>
      </vt:variant>
      <vt:variant>
        <vt:i4>5</vt:i4>
      </vt:variant>
      <vt:variant>
        <vt:lpwstr>http://www.genome.gov/27026589</vt:lpwstr>
      </vt:variant>
      <vt:variant>
        <vt:lpwstr>3</vt:lpwstr>
      </vt:variant>
      <vt:variant>
        <vt:i4>851972</vt:i4>
      </vt:variant>
      <vt:variant>
        <vt:i4>27</vt:i4>
      </vt:variant>
      <vt:variant>
        <vt:i4>0</vt:i4>
      </vt:variant>
      <vt:variant>
        <vt:i4>5</vt:i4>
      </vt:variant>
      <vt:variant>
        <vt:lpwstr>http://www.hhs.gov/ohrp/humansubjects/guidance/gina.html</vt:lpwstr>
      </vt:variant>
      <vt:variant>
        <vt:lpwstr/>
      </vt:variant>
      <vt:variant>
        <vt:i4>851972</vt:i4>
      </vt:variant>
      <vt:variant>
        <vt:i4>24</vt:i4>
      </vt:variant>
      <vt:variant>
        <vt:i4>0</vt:i4>
      </vt:variant>
      <vt:variant>
        <vt:i4>5</vt:i4>
      </vt:variant>
      <vt:variant>
        <vt:lpwstr>http://www.hhs.gov/ohrp/humansubjects/guidance/gina.html</vt:lpwstr>
      </vt:variant>
      <vt:variant>
        <vt:lpwstr/>
      </vt:variant>
      <vt:variant>
        <vt:i4>3407883</vt:i4>
      </vt:variant>
      <vt:variant>
        <vt:i4>21</vt:i4>
      </vt:variant>
      <vt:variant>
        <vt:i4>0</vt:i4>
      </vt:variant>
      <vt:variant>
        <vt:i4>5</vt:i4>
      </vt:variant>
      <vt:variant>
        <vt:lpwstr>http://www.cancer.gov/cancertopics/pdq/genetics/risk-assessment-and-counseling/HealthProfessional/page6</vt:lpwstr>
      </vt:variant>
      <vt:variant>
        <vt:lpwstr>Section_388</vt:lpwstr>
      </vt:variant>
      <vt:variant>
        <vt:i4>2752559</vt:i4>
      </vt:variant>
      <vt:variant>
        <vt:i4>18</vt:i4>
      </vt:variant>
      <vt:variant>
        <vt:i4>0</vt:i4>
      </vt:variant>
      <vt:variant>
        <vt:i4>5</vt:i4>
      </vt:variant>
      <vt:variant>
        <vt:lpwstr>http://www.genome.gov/10002328</vt:lpwstr>
      </vt:variant>
      <vt:variant>
        <vt:lpwstr/>
      </vt:variant>
      <vt:variant>
        <vt:i4>2621459</vt:i4>
      </vt:variant>
      <vt:variant>
        <vt:i4>15</vt:i4>
      </vt:variant>
      <vt:variant>
        <vt:i4>0</vt:i4>
      </vt:variant>
      <vt:variant>
        <vt:i4>5</vt:i4>
      </vt:variant>
      <vt:variant>
        <vt:lpwstr>http://www.genome.gov/27026589</vt:lpwstr>
      </vt:variant>
      <vt:variant>
        <vt:lpwstr>1</vt:lpwstr>
      </vt:variant>
      <vt:variant>
        <vt:i4>3211380</vt:i4>
      </vt:variant>
      <vt:variant>
        <vt:i4>6</vt:i4>
      </vt:variant>
      <vt:variant>
        <vt:i4>0</vt:i4>
      </vt:variant>
      <vt:variant>
        <vt:i4>5</vt:i4>
      </vt:variant>
      <vt:variant>
        <vt:lpwstr>http://www.ncbi.nlm.nih.gov/sites/entrez?db=gap</vt:lpwstr>
      </vt:variant>
      <vt:variant>
        <vt:lpwstr/>
      </vt:variant>
      <vt:variant>
        <vt:i4>2621474</vt:i4>
      </vt:variant>
      <vt:variant>
        <vt:i4>3</vt:i4>
      </vt:variant>
      <vt:variant>
        <vt:i4>0</vt:i4>
      </vt:variant>
      <vt:variant>
        <vt:i4>5</vt:i4>
      </vt:variant>
      <vt:variant>
        <vt:lpwstr>http://www.genome.gov/27026589</vt:lpwstr>
      </vt:variant>
      <vt:variant>
        <vt:lpwstr/>
      </vt:variant>
      <vt:variant>
        <vt:i4>2621474</vt:i4>
      </vt:variant>
      <vt:variant>
        <vt:i4>0</vt:i4>
      </vt:variant>
      <vt:variant>
        <vt:i4>0</vt:i4>
      </vt:variant>
      <vt:variant>
        <vt:i4>5</vt:i4>
      </vt:variant>
      <vt:variant>
        <vt:lpwstr>http://www.genome.gov/27026589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Calzone, Kathleen (NIH/NCI) [E]</dc:creator>
  <cp:lastModifiedBy>National Cancer Institute</cp:lastModifiedBy>
  <cp:revision>2</cp:revision>
  <cp:lastPrinted>2010-10-22T17:17:00Z</cp:lastPrinted>
  <dcterms:created xsi:type="dcterms:W3CDTF">2015-07-23T19:07:00Z</dcterms:created>
  <dcterms:modified xsi:type="dcterms:W3CDTF">2015-07-23T19:07:00Z</dcterms:modified>
</cp:coreProperties>
</file>